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493" w:rsidRDefault="00C47770">
      <w:pPr>
        <w:widowControl/>
        <w:autoSpaceDE w:val="0"/>
        <w:autoSpaceDN w:val="0"/>
        <w:adjustRightInd w:val="0"/>
        <w:jc w:val="center"/>
        <w:rPr>
          <w:rFonts w:ascii="Times New Roman" w:eastAsia="Times New Roman" w:hAnsi="Times New Roman" w:cs="Times New Roman"/>
          <w:b/>
          <w:bCs/>
          <w:color w:val="auto"/>
          <w:sz w:val="28"/>
          <w:szCs w:val="28"/>
          <w:lang w:eastAsia="en-US" w:bidi="ar-SA"/>
        </w:rPr>
      </w:pPr>
      <w:bookmarkStart w:id="0" w:name="bookmark0"/>
      <w:r>
        <w:rPr>
          <w:rFonts w:ascii="Times New Roman" w:eastAsia="Times New Roman" w:hAnsi="Times New Roman" w:cs="Times New Roman"/>
          <w:b/>
          <w:bCs/>
          <w:color w:val="auto"/>
          <w:sz w:val="28"/>
          <w:szCs w:val="28"/>
          <w:lang w:eastAsia="en-US" w:bidi="ar-SA"/>
        </w:rPr>
        <w:t>РОССИЙСКАЯ ФЕДЕРАЦИЯ</w:t>
      </w:r>
    </w:p>
    <w:p w:rsidR="005F0493" w:rsidRDefault="00C47770">
      <w:pPr>
        <w:widowControl/>
        <w:autoSpaceDE w:val="0"/>
        <w:autoSpaceDN w:val="0"/>
        <w:adjustRightInd w:val="0"/>
        <w:jc w:val="center"/>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b/>
          <w:bCs/>
          <w:color w:val="auto"/>
          <w:sz w:val="28"/>
          <w:szCs w:val="28"/>
          <w:lang w:eastAsia="en-US" w:bidi="ar-SA"/>
        </w:rPr>
        <w:t>ЛЕНИНГРАДСКАЯ ОБЛАСТЬ</w:t>
      </w:r>
    </w:p>
    <w:p w:rsidR="005F0493" w:rsidRDefault="005F0493">
      <w:pPr>
        <w:widowControl/>
        <w:autoSpaceDE w:val="0"/>
        <w:autoSpaceDN w:val="0"/>
        <w:adjustRightInd w:val="0"/>
        <w:jc w:val="center"/>
        <w:rPr>
          <w:rFonts w:ascii="Times New Roman" w:eastAsia="Times New Roman" w:hAnsi="Times New Roman" w:cs="Times New Roman"/>
          <w:b/>
          <w:bCs/>
          <w:color w:val="auto"/>
          <w:sz w:val="28"/>
          <w:szCs w:val="28"/>
          <w:lang w:eastAsia="en-US" w:bidi="ar-SA"/>
        </w:rPr>
      </w:pPr>
    </w:p>
    <w:p w:rsidR="005F0493" w:rsidRDefault="00C47770">
      <w:pPr>
        <w:widowControl/>
        <w:autoSpaceDE w:val="0"/>
        <w:autoSpaceDN w:val="0"/>
        <w:adjustRightInd w:val="0"/>
        <w:jc w:val="center"/>
        <w:rPr>
          <w:rFonts w:ascii="Times New Roman" w:eastAsia="Times New Roman" w:hAnsi="Times New Roman" w:cs="Times New Roman"/>
          <w:b/>
          <w:bCs/>
          <w:color w:val="auto"/>
          <w:sz w:val="28"/>
          <w:szCs w:val="28"/>
          <w:u w:val="single"/>
          <w:lang w:eastAsia="en-US" w:bidi="ar-SA"/>
        </w:rPr>
      </w:pPr>
      <w:r>
        <w:rPr>
          <w:rFonts w:ascii="Times New Roman" w:eastAsia="Times New Roman" w:hAnsi="Times New Roman" w:cs="Times New Roman"/>
          <w:b/>
          <w:bCs/>
          <w:color w:val="auto"/>
          <w:sz w:val="28"/>
          <w:szCs w:val="28"/>
          <w:lang w:eastAsia="en-US" w:bidi="ar-SA"/>
        </w:rPr>
        <w:t>СОВЕТ ДЕПУТАТОВ</w:t>
      </w:r>
    </w:p>
    <w:p w:rsidR="005F0493" w:rsidRDefault="00C47770">
      <w:pPr>
        <w:widowControl/>
        <w:autoSpaceDE w:val="0"/>
        <w:autoSpaceDN w:val="0"/>
        <w:adjustRightInd w:val="0"/>
        <w:jc w:val="center"/>
        <w:rPr>
          <w:rFonts w:ascii="Times New Roman" w:eastAsia="Times New Roman" w:hAnsi="Times New Roman" w:cs="Times New Roman"/>
          <w:b/>
          <w:bCs/>
          <w:sz w:val="28"/>
          <w:szCs w:val="28"/>
          <w:lang w:eastAsia="en-US" w:bidi="ar-SA"/>
        </w:rPr>
      </w:pPr>
      <w:r>
        <w:rPr>
          <w:rFonts w:ascii="Times New Roman" w:eastAsia="Times New Roman" w:hAnsi="Times New Roman" w:cs="Times New Roman"/>
          <w:b/>
          <w:bCs/>
          <w:sz w:val="28"/>
          <w:szCs w:val="28"/>
          <w:lang w:eastAsia="en-US" w:bidi="ar-SA"/>
        </w:rPr>
        <w:t xml:space="preserve">ТРУБНИКОБОРСКОГО СЕЛЬСКОГО ПОСЕЛЕНИЯ </w:t>
      </w:r>
    </w:p>
    <w:p w:rsidR="00295C7E" w:rsidRDefault="00C47770">
      <w:pPr>
        <w:widowControl/>
        <w:autoSpaceDE w:val="0"/>
        <w:autoSpaceDN w:val="0"/>
        <w:adjustRightInd w:val="0"/>
        <w:jc w:val="center"/>
        <w:rPr>
          <w:rFonts w:ascii="Times New Roman" w:eastAsia="Times New Roman" w:hAnsi="Times New Roman" w:cs="Times New Roman"/>
          <w:b/>
          <w:bCs/>
          <w:sz w:val="28"/>
          <w:szCs w:val="28"/>
          <w:lang w:eastAsia="en-US" w:bidi="ar-SA"/>
        </w:rPr>
      </w:pPr>
      <w:r>
        <w:rPr>
          <w:rFonts w:ascii="Times New Roman" w:eastAsia="Times New Roman" w:hAnsi="Times New Roman" w:cs="Times New Roman"/>
          <w:b/>
          <w:bCs/>
          <w:sz w:val="28"/>
          <w:szCs w:val="28"/>
          <w:lang w:eastAsia="en-US" w:bidi="ar-SA"/>
        </w:rPr>
        <w:t xml:space="preserve">ТОСНЕНСКОГО МУНИЦИПАЛЬНОГО РАЙОНА </w:t>
      </w:r>
    </w:p>
    <w:p w:rsidR="005F0493" w:rsidRDefault="00C47770">
      <w:pPr>
        <w:widowControl/>
        <w:autoSpaceDE w:val="0"/>
        <w:autoSpaceDN w:val="0"/>
        <w:adjustRightInd w:val="0"/>
        <w:jc w:val="center"/>
        <w:rPr>
          <w:rFonts w:ascii="Times New Roman" w:hAnsi="Times New Roman" w:cs="Times New Roman"/>
        </w:rPr>
      </w:pPr>
      <w:r>
        <w:rPr>
          <w:rFonts w:ascii="Times New Roman" w:eastAsia="Times New Roman" w:hAnsi="Times New Roman" w:cs="Times New Roman"/>
          <w:b/>
          <w:bCs/>
          <w:sz w:val="28"/>
          <w:szCs w:val="28"/>
          <w:lang w:eastAsia="en-US" w:bidi="ar-SA"/>
        </w:rPr>
        <w:t>ЛЕНИНГРАДСКОЙ ОБЛАСТИ</w:t>
      </w:r>
    </w:p>
    <w:p w:rsidR="005F0493" w:rsidRDefault="00C47770">
      <w:pPr>
        <w:spacing w:before="360" w:after="360"/>
        <w:jc w:val="center"/>
        <w:rPr>
          <w:rFonts w:ascii="Times New Roman" w:hAnsi="Times New Roman" w:cs="Times New Roman"/>
          <w:b/>
          <w:bCs/>
        </w:rPr>
      </w:pPr>
      <w:r>
        <w:rPr>
          <w:rFonts w:ascii="Times New Roman" w:hAnsi="Times New Roman" w:cs="Times New Roman"/>
          <w:b/>
          <w:bCs/>
        </w:rPr>
        <w:t>РЕШЕНИЕ</w:t>
      </w:r>
      <w:bookmarkEnd w:id="0"/>
    </w:p>
    <w:p w:rsidR="005F0493" w:rsidRDefault="00295C7E">
      <w:pPr>
        <w:spacing w:before="360" w:after="360"/>
        <w:jc w:val="both"/>
        <w:rPr>
          <w:rFonts w:ascii="Times New Roman" w:hAnsi="Times New Roman" w:cs="Times New Roman"/>
        </w:rPr>
      </w:pPr>
      <w:r>
        <w:rPr>
          <w:rFonts w:ascii="Times New Roman" w:hAnsi="Times New Roman" w:cs="Times New Roman"/>
        </w:rPr>
        <w:t>20.02.2026 № 45</w:t>
      </w:r>
    </w:p>
    <w:p w:rsidR="00295C7E" w:rsidRPr="00B02A5F" w:rsidRDefault="00295C7E" w:rsidP="00B02A5F">
      <w:pPr>
        <w:spacing w:line="276" w:lineRule="auto"/>
        <w:ind w:right="3259"/>
        <w:jc w:val="both"/>
        <w:rPr>
          <w:rFonts w:ascii="Times New Roman" w:hAnsi="Times New Roman" w:cs="Times New Roman"/>
        </w:rPr>
      </w:pPr>
      <w:r w:rsidRPr="00B02A5F">
        <w:rPr>
          <w:rFonts w:ascii="Times New Roman" w:hAnsi="Times New Roman" w:cs="Times New Roman"/>
        </w:rPr>
        <w:t>О ежегодном отчете Главы муниципального образования Трубникоборского сельского поселения Тосненского муниципального района Ленинградской области.</w:t>
      </w:r>
    </w:p>
    <w:p w:rsidR="00295C7E" w:rsidRPr="00B02A5F" w:rsidRDefault="00295C7E" w:rsidP="00B02A5F">
      <w:pPr>
        <w:shd w:val="clear" w:color="auto" w:fill="FFFFFF"/>
        <w:tabs>
          <w:tab w:val="left" w:pos="3969"/>
          <w:tab w:val="left" w:pos="4111"/>
          <w:tab w:val="left" w:pos="4536"/>
        </w:tabs>
        <w:jc w:val="both"/>
        <w:rPr>
          <w:rFonts w:ascii="Times New Roman" w:hAnsi="Times New Roman" w:cs="Times New Roman"/>
        </w:rPr>
      </w:pPr>
    </w:p>
    <w:p w:rsidR="00295C7E" w:rsidRPr="00B02A5F" w:rsidRDefault="00295C7E" w:rsidP="00B02A5F">
      <w:pPr>
        <w:spacing w:line="276" w:lineRule="auto"/>
        <w:ind w:firstLine="708"/>
        <w:jc w:val="both"/>
        <w:rPr>
          <w:rFonts w:ascii="Times New Roman" w:hAnsi="Times New Roman" w:cs="Times New Roman"/>
        </w:rPr>
      </w:pPr>
      <w:r w:rsidRPr="00B02A5F">
        <w:rPr>
          <w:rFonts w:ascii="Times New Roman" w:hAnsi="Times New Roman" w:cs="Times New Roman"/>
        </w:rPr>
        <w:t>Заслушав и обсудив ежегодный отчет Главы муниципального образования Трубникоборское сельское поселение Тосненского муниципального района Ленинградской области о результатах своей деятельности и работы, в том числе решении вопросов, поставленных Советом депутатов Трубникоборского сельского поселения Тосненского муниципального района Ленинградской области за 2024 год, Совет депутатов Трубникоборского сельского поселения Тосненского муниципального района Ленинградской области</w:t>
      </w:r>
    </w:p>
    <w:p w:rsidR="00295C7E" w:rsidRPr="00B02A5F" w:rsidRDefault="00295C7E" w:rsidP="00B02A5F">
      <w:pPr>
        <w:shd w:val="clear" w:color="auto" w:fill="FFFFFF"/>
        <w:jc w:val="center"/>
        <w:rPr>
          <w:rFonts w:ascii="Times New Roman" w:hAnsi="Times New Roman" w:cs="Times New Roman"/>
          <w:spacing w:val="-2"/>
        </w:rPr>
      </w:pPr>
      <w:r w:rsidRPr="00B02A5F">
        <w:rPr>
          <w:rFonts w:ascii="Times New Roman" w:hAnsi="Times New Roman" w:cs="Times New Roman"/>
          <w:spacing w:val="-2"/>
        </w:rPr>
        <w:t>РЕШИЛ:</w:t>
      </w:r>
    </w:p>
    <w:p w:rsidR="00295C7E" w:rsidRPr="00B02A5F" w:rsidRDefault="00295C7E" w:rsidP="00B02A5F">
      <w:pPr>
        <w:spacing w:line="276" w:lineRule="auto"/>
        <w:ind w:firstLine="567"/>
        <w:jc w:val="both"/>
        <w:rPr>
          <w:rFonts w:ascii="Times New Roman" w:hAnsi="Times New Roman" w:cs="Times New Roman"/>
        </w:rPr>
      </w:pPr>
    </w:p>
    <w:p w:rsidR="00295C7E" w:rsidRPr="00B02A5F" w:rsidRDefault="00295C7E" w:rsidP="00B02A5F">
      <w:pPr>
        <w:widowControl/>
        <w:numPr>
          <w:ilvl w:val="0"/>
          <w:numId w:val="2"/>
        </w:numPr>
        <w:tabs>
          <w:tab w:val="left" w:pos="993"/>
        </w:tabs>
        <w:spacing w:line="276" w:lineRule="auto"/>
        <w:ind w:left="0" w:firstLine="709"/>
        <w:jc w:val="both"/>
        <w:rPr>
          <w:rFonts w:ascii="Times New Roman" w:hAnsi="Times New Roman" w:cs="Times New Roman"/>
        </w:rPr>
      </w:pPr>
      <w:r w:rsidRPr="00B02A5F">
        <w:rPr>
          <w:rFonts w:ascii="Times New Roman" w:hAnsi="Times New Roman" w:cs="Times New Roman"/>
        </w:rPr>
        <w:t>Утвердить отчет Главы муниципального образования Трубникоборское сельское поселение Тосненского муниципального района Ленинградской области о результатах своей деятельности и работе, в том числе решении вопросов, поставленных Советом депутатов Трубникоборского сельского поселения Тосненского муниципального райо</w:t>
      </w:r>
      <w:r w:rsidRPr="00B02A5F">
        <w:rPr>
          <w:rFonts w:ascii="Times New Roman" w:hAnsi="Times New Roman" w:cs="Times New Roman"/>
        </w:rPr>
        <w:t>на Ленинградской области за 2025</w:t>
      </w:r>
      <w:r w:rsidRPr="00B02A5F">
        <w:rPr>
          <w:rFonts w:ascii="Times New Roman" w:hAnsi="Times New Roman" w:cs="Times New Roman"/>
        </w:rPr>
        <w:t xml:space="preserve"> год (приложение к настоящему Решению).</w:t>
      </w:r>
    </w:p>
    <w:p w:rsidR="00295C7E" w:rsidRPr="00B02A5F" w:rsidRDefault="00295C7E" w:rsidP="00B02A5F">
      <w:pPr>
        <w:widowControl/>
        <w:numPr>
          <w:ilvl w:val="0"/>
          <w:numId w:val="2"/>
        </w:numPr>
        <w:tabs>
          <w:tab w:val="left" w:pos="1134"/>
        </w:tabs>
        <w:spacing w:line="276" w:lineRule="auto"/>
        <w:ind w:left="0" w:firstLine="708"/>
        <w:jc w:val="both"/>
        <w:rPr>
          <w:rFonts w:ascii="Times New Roman" w:hAnsi="Times New Roman" w:cs="Times New Roman"/>
        </w:rPr>
      </w:pPr>
      <w:r w:rsidRPr="00B02A5F">
        <w:rPr>
          <w:rFonts w:ascii="Times New Roman" w:hAnsi="Times New Roman" w:cs="Times New Roman"/>
        </w:rPr>
        <w:t xml:space="preserve">Признать деятельность </w:t>
      </w:r>
      <w:r w:rsidRPr="00B02A5F">
        <w:rPr>
          <w:rFonts w:ascii="Times New Roman" w:hAnsi="Times New Roman" w:cs="Times New Roman"/>
          <w:color w:val="1E1D1E"/>
          <w:shd w:val="clear" w:color="auto" w:fill="FFFFFF"/>
        </w:rPr>
        <w:t>главы Трубникоборского сельского поселения Тосненского муниципального района Ленинградской области по итогам социально-экономическом развитии, в том числе о решении вопросов, постав</w:t>
      </w:r>
      <w:r w:rsidRPr="00B02A5F">
        <w:rPr>
          <w:rFonts w:ascii="Times New Roman" w:hAnsi="Times New Roman" w:cs="Times New Roman"/>
          <w:color w:val="1E1D1E"/>
          <w:shd w:val="clear" w:color="auto" w:fill="FFFFFF"/>
        </w:rPr>
        <w:t>ленных советом депутатов на 2025</w:t>
      </w:r>
      <w:r w:rsidRPr="00B02A5F">
        <w:rPr>
          <w:rFonts w:ascii="Times New Roman" w:hAnsi="Times New Roman" w:cs="Times New Roman"/>
          <w:color w:val="1E1D1E"/>
          <w:shd w:val="clear" w:color="auto" w:fill="FFFFFF"/>
        </w:rPr>
        <w:t xml:space="preserve"> год, удовлетворительной</w:t>
      </w:r>
      <w:r w:rsidRPr="00B02A5F">
        <w:rPr>
          <w:rFonts w:ascii="Times New Roman" w:hAnsi="Times New Roman" w:cs="Times New Roman"/>
        </w:rPr>
        <w:t>.</w:t>
      </w:r>
    </w:p>
    <w:p w:rsidR="00295C7E" w:rsidRPr="00B02A5F" w:rsidRDefault="00295C7E" w:rsidP="00B02A5F">
      <w:pPr>
        <w:widowControl/>
        <w:numPr>
          <w:ilvl w:val="0"/>
          <w:numId w:val="2"/>
        </w:numPr>
        <w:tabs>
          <w:tab w:val="left" w:pos="1134"/>
        </w:tabs>
        <w:spacing w:line="276" w:lineRule="auto"/>
        <w:ind w:left="0" w:firstLine="708"/>
        <w:jc w:val="both"/>
        <w:rPr>
          <w:rFonts w:ascii="Times New Roman" w:hAnsi="Times New Roman" w:cs="Times New Roman"/>
        </w:rPr>
      </w:pPr>
      <w:r w:rsidRPr="00B02A5F">
        <w:rPr>
          <w:rFonts w:ascii="Times New Roman" w:hAnsi="Times New Roman" w:cs="Times New Roman"/>
        </w:rPr>
        <w:t xml:space="preserve">Совету депутатов Трубникоборского сельского поселения Тосненского муниципального района Ленинградской области обеспечить официальное опубликование настоящего решения, согласно Устава Трубникоборского сельского поселения Тосненского муниципального района Ленинградской области и </w:t>
      </w:r>
      <w:r w:rsidRPr="00B02A5F">
        <w:rPr>
          <w:rFonts w:ascii="Times New Roman" w:hAnsi="Times New Roman" w:cs="Times New Roman"/>
          <w:color w:val="1E1D1E"/>
          <w:shd w:val="clear" w:color="auto" w:fill="FFFFFF"/>
        </w:rPr>
        <w:t xml:space="preserve">на официальном сайте поселения в информационно-телекоммуникационной сети «Интернет» </w:t>
      </w:r>
      <w:r w:rsidRPr="00B02A5F">
        <w:rPr>
          <w:rFonts w:ascii="Times New Roman" w:hAnsi="Times New Roman" w:cs="Times New Roman"/>
        </w:rPr>
        <w:t>TRUBNIKOVBORADM.RU (свидетельство о регистрации средства массовой информации от 22.04.2024 № Эл № ФС77-87310).</w:t>
      </w:r>
    </w:p>
    <w:p w:rsidR="00295C7E" w:rsidRPr="00B02A5F" w:rsidRDefault="00295C7E" w:rsidP="00B02A5F">
      <w:pPr>
        <w:widowControl/>
        <w:numPr>
          <w:ilvl w:val="0"/>
          <w:numId w:val="2"/>
        </w:numPr>
        <w:tabs>
          <w:tab w:val="left" w:pos="0"/>
          <w:tab w:val="left" w:pos="1134"/>
        </w:tabs>
        <w:spacing w:line="276" w:lineRule="auto"/>
        <w:ind w:left="142" w:firstLine="567"/>
        <w:jc w:val="both"/>
        <w:rPr>
          <w:rFonts w:ascii="Times New Roman" w:hAnsi="Times New Roman" w:cs="Times New Roman"/>
        </w:rPr>
      </w:pPr>
      <w:r w:rsidRPr="00B02A5F">
        <w:rPr>
          <w:rFonts w:ascii="Times New Roman" w:hAnsi="Times New Roman" w:cs="Times New Roman"/>
        </w:rPr>
        <w:t>Настоящее решение вступает в силу с момента его опубликования (обнародования).</w:t>
      </w:r>
    </w:p>
    <w:p w:rsidR="00295C7E" w:rsidRPr="00B02A5F" w:rsidRDefault="00295C7E" w:rsidP="00B02A5F">
      <w:pPr>
        <w:widowControl/>
        <w:tabs>
          <w:tab w:val="left" w:pos="0"/>
          <w:tab w:val="left" w:pos="1134"/>
        </w:tabs>
        <w:spacing w:line="276" w:lineRule="auto"/>
        <w:ind w:left="709"/>
        <w:jc w:val="both"/>
        <w:rPr>
          <w:rFonts w:ascii="Times New Roman" w:hAnsi="Times New Roman" w:cs="Times New Roman"/>
        </w:rPr>
      </w:pPr>
    </w:p>
    <w:p w:rsidR="00295C7E" w:rsidRPr="00B02A5F" w:rsidRDefault="00295C7E" w:rsidP="00B02A5F">
      <w:pPr>
        <w:shd w:val="clear" w:color="auto" w:fill="FFFFFF"/>
        <w:tabs>
          <w:tab w:val="left" w:pos="5189"/>
          <w:tab w:val="left" w:pos="8093"/>
        </w:tabs>
        <w:ind w:hanging="19"/>
        <w:jc w:val="both"/>
        <w:rPr>
          <w:rFonts w:ascii="Times New Roman" w:hAnsi="Times New Roman" w:cs="Times New Roman"/>
          <w:spacing w:val="-2"/>
        </w:rPr>
      </w:pPr>
      <w:r w:rsidRPr="00B02A5F">
        <w:rPr>
          <w:rFonts w:ascii="Times New Roman" w:hAnsi="Times New Roman" w:cs="Times New Roman"/>
          <w:spacing w:val="-2"/>
        </w:rPr>
        <w:t>Глава Трубникоборского</w:t>
      </w:r>
    </w:p>
    <w:p w:rsidR="00295C7E" w:rsidRPr="00B02A5F" w:rsidRDefault="00295C7E" w:rsidP="00B02A5F">
      <w:pPr>
        <w:shd w:val="clear" w:color="auto" w:fill="FFFFFF"/>
        <w:tabs>
          <w:tab w:val="left" w:pos="5189"/>
          <w:tab w:val="left" w:pos="8093"/>
        </w:tabs>
        <w:ind w:hanging="19"/>
        <w:jc w:val="both"/>
        <w:rPr>
          <w:rFonts w:ascii="Times New Roman" w:hAnsi="Times New Roman" w:cs="Times New Roman"/>
          <w:spacing w:val="-2"/>
        </w:rPr>
        <w:sectPr w:rsidR="00295C7E" w:rsidRPr="00B02A5F" w:rsidSect="00295C7E">
          <w:footerReference w:type="default" r:id="rId8"/>
          <w:footerReference w:type="first" r:id="rId9"/>
          <w:pgSz w:w="11906" w:h="16838"/>
          <w:pgMar w:top="709" w:right="850" w:bottom="1134" w:left="1418" w:header="567" w:footer="850" w:gutter="0"/>
          <w:cols w:space="708"/>
          <w:titlePg/>
          <w:docGrid w:linePitch="360"/>
        </w:sectPr>
      </w:pPr>
      <w:r w:rsidRPr="00B02A5F">
        <w:rPr>
          <w:rFonts w:ascii="Times New Roman" w:hAnsi="Times New Roman" w:cs="Times New Roman"/>
          <w:spacing w:val="-2"/>
        </w:rPr>
        <w:t>сельского поселения                                                                                                     С. А. Шейдаев</w:t>
      </w:r>
    </w:p>
    <w:p w:rsidR="00295C7E" w:rsidRPr="00781AA7" w:rsidRDefault="00295C7E" w:rsidP="00295C7E">
      <w:pPr>
        <w:jc w:val="both"/>
        <w:rPr>
          <w:b/>
        </w:rPr>
      </w:pPr>
    </w:p>
    <w:p w:rsidR="00295C7E" w:rsidRPr="00B02A5F" w:rsidRDefault="00295C7E" w:rsidP="00295C7E">
      <w:pPr>
        <w:ind w:left="5103"/>
        <w:jc w:val="both"/>
        <w:rPr>
          <w:rFonts w:ascii="Times New Roman" w:hAnsi="Times New Roman" w:cs="Times New Roman"/>
        </w:rPr>
      </w:pPr>
      <w:r w:rsidRPr="00B02A5F">
        <w:rPr>
          <w:rFonts w:ascii="Times New Roman" w:hAnsi="Times New Roman" w:cs="Times New Roman"/>
        </w:rPr>
        <w:t>Приложение к Решению совета депутатов Трубникоборского сельского поселения Тосненского муниципального образования Ленингр</w:t>
      </w:r>
      <w:r w:rsidRPr="00B02A5F">
        <w:rPr>
          <w:rFonts w:ascii="Times New Roman" w:hAnsi="Times New Roman" w:cs="Times New Roman"/>
        </w:rPr>
        <w:t>адской области от 20.02.2026</w:t>
      </w:r>
      <w:r w:rsidRPr="00B02A5F">
        <w:rPr>
          <w:rFonts w:ascii="Times New Roman" w:hAnsi="Times New Roman" w:cs="Times New Roman"/>
        </w:rPr>
        <w:t xml:space="preserve"> №</w:t>
      </w:r>
      <w:r w:rsidRPr="00B02A5F">
        <w:rPr>
          <w:rFonts w:ascii="Times New Roman" w:hAnsi="Times New Roman" w:cs="Times New Roman"/>
        </w:rPr>
        <w:t xml:space="preserve"> 45</w:t>
      </w:r>
    </w:p>
    <w:p w:rsidR="00295C7E" w:rsidRDefault="00295C7E" w:rsidP="00295C7E">
      <w:pPr>
        <w:ind w:left="9923"/>
        <w:jc w:val="right"/>
      </w:pPr>
    </w:p>
    <w:p w:rsidR="00295C7E" w:rsidRDefault="00295C7E" w:rsidP="00295C7E">
      <w:pPr>
        <w:ind w:left="9923"/>
        <w:jc w:val="right"/>
      </w:pPr>
    </w:p>
    <w:p w:rsidR="00295C7E" w:rsidRPr="00B02A5F" w:rsidRDefault="00295C7E" w:rsidP="00295C7E">
      <w:pPr>
        <w:jc w:val="center"/>
        <w:rPr>
          <w:rFonts w:ascii="Times New Roman" w:hAnsi="Times New Roman" w:cs="Times New Roman"/>
        </w:rPr>
      </w:pPr>
      <w:r w:rsidRPr="00B02A5F">
        <w:rPr>
          <w:rFonts w:ascii="Times New Roman" w:hAnsi="Times New Roman" w:cs="Times New Roman"/>
        </w:rPr>
        <w:t>Отчет Главы муниципального образования Трубникоборское сельское поселение Тосненского муниципального района Ленинградской области о результатах своей деятельности и работе, в том числе решении вопросов, поставленных</w:t>
      </w:r>
    </w:p>
    <w:p w:rsidR="00295C7E" w:rsidRPr="00B02A5F" w:rsidRDefault="00295C7E" w:rsidP="00295C7E">
      <w:pPr>
        <w:jc w:val="center"/>
        <w:rPr>
          <w:rFonts w:ascii="Times New Roman" w:hAnsi="Times New Roman" w:cs="Times New Roman"/>
        </w:rPr>
      </w:pPr>
      <w:r w:rsidRPr="00B02A5F">
        <w:rPr>
          <w:rFonts w:ascii="Times New Roman" w:hAnsi="Times New Roman" w:cs="Times New Roman"/>
        </w:rPr>
        <w:t xml:space="preserve"> Советом депутатов Трубникоборского сельского поселения </w:t>
      </w:r>
    </w:p>
    <w:p w:rsidR="00295C7E" w:rsidRPr="00B02A5F" w:rsidRDefault="00295C7E" w:rsidP="00295C7E">
      <w:pPr>
        <w:jc w:val="center"/>
        <w:rPr>
          <w:rFonts w:ascii="Times New Roman" w:hAnsi="Times New Roman" w:cs="Times New Roman"/>
        </w:rPr>
      </w:pPr>
      <w:r w:rsidRPr="00B02A5F">
        <w:rPr>
          <w:rFonts w:ascii="Times New Roman" w:hAnsi="Times New Roman" w:cs="Times New Roman"/>
        </w:rPr>
        <w:t>Тосненского муниципального района Лен</w:t>
      </w:r>
      <w:r w:rsidRPr="00B02A5F">
        <w:rPr>
          <w:rFonts w:ascii="Times New Roman" w:hAnsi="Times New Roman" w:cs="Times New Roman"/>
        </w:rPr>
        <w:t>инградской области за 2025</w:t>
      </w:r>
      <w:r w:rsidRPr="00B02A5F">
        <w:rPr>
          <w:rFonts w:ascii="Times New Roman" w:hAnsi="Times New Roman" w:cs="Times New Roman"/>
        </w:rPr>
        <w:t xml:space="preserve"> год.</w:t>
      </w:r>
    </w:p>
    <w:p w:rsidR="00B02A5F" w:rsidRDefault="00B02A5F" w:rsidP="00B02A5F">
      <w:pPr>
        <w:spacing w:line="312" w:lineRule="auto"/>
        <w:ind w:firstLine="900"/>
        <w:jc w:val="both"/>
        <w:rPr>
          <w:sz w:val="28"/>
          <w:szCs w:val="28"/>
        </w:rPr>
      </w:pPr>
    </w:p>
    <w:p w:rsidR="00B02A5F" w:rsidRPr="00B02A5F" w:rsidRDefault="00B02A5F" w:rsidP="00B02A5F">
      <w:pPr>
        <w:spacing w:line="312" w:lineRule="auto"/>
        <w:ind w:firstLine="900"/>
        <w:jc w:val="both"/>
        <w:rPr>
          <w:rFonts w:ascii="Times New Roman" w:hAnsi="Times New Roman" w:cs="Times New Roman"/>
        </w:rPr>
      </w:pPr>
      <w:r w:rsidRPr="00B02A5F">
        <w:rPr>
          <w:rFonts w:ascii="Times New Roman" w:hAnsi="Times New Roman" w:cs="Times New Roman"/>
        </w:rPr>
        <w:t>Трубникоборское сельское поселение Тосненского района Ленинградской области входит в состав Тосненского муниципального района Ленинградской области.</w:t>
      </w:r>
    </w:p>
    <w:p w:rsidR="00B02A5F" w:rsidRPr="00B02A5F" w:rsidRDefault="00B02A5F" w:rsidP="00B02A5F">
      <w:pPr>
        <w:spacing w:line="312" w:lineRule="auto"/>
        <w:ind w:firstLine="900"/>
        <w:jc w:val="both"/>
        <w:rPr>
          <w:rFonts w:ascii="Times New Roman" w:hAnsi="Times New Roman" w:cs="Times New Roman"/>
        </w:rPr>
      </w:pPr>
      <w:r w:rsidRPr="00B02A5F">
        <w:rPr>
          <w:rFonts w:ascii="Times New Roman" w:hAnsi="Times New Roman" w:cs="Times New Roman"/>
        </w:rPr>
        <w:t>Трубникоборское сельское поселение Тосненского муниципального района Ленинградской области расположено на юго-востоке Тосненского района Ленинградской области, ее территория составляет 71357,4 га. В его состав входит 16 населенных пунктов: Дер. Трубников Бор, дер. Александровка, дер. Апраксин Бор, дер. Бабино, дер. Бабинская Лука, пос. Бабино, дер. Большая Горка, дер. Большая Кунесть, дер. Вороний Остров, дер. Дроздово, пос. Керамик, дер. Коколаврик, дер. Померанье, дер. Ручьи, дер. Черемная Гора, дер. Чудской Бор.</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Административным центром поселения является дер. Трубников Бор.</w:t>
      </w:r>
    </w:p>
    <w:p w:rsidR="00B02A5F" w:rsidRPr="00B02A5F" w:rsidRDefault="00B02A5F" w:rsidP="00B02A5F">
      <w:pPr>
        <w:spacing w:line="312" w:lineRule="auto"/>
        <w:ind w:firstLine="900"/>
        <w:jc w:val="both"/>
        <w:rPr>
          <w:rFonts w:ascii="Times New Roman" w:hAnsi="Times New Roman" w:cs="Times New Roman"/>
        </w:rPr>
      </w:pPr>
      <w:r w:rsidRPr="00B02A5F">
        <w:rPr>
          <w:rFonts w:ascii="Times New Roman" w:hAnsi="Times New Roman" w:cs="Times New Roman"/>
        </w:rPr>
        <w:t>Население составляет 1588 человек, из них сельского населения –1588 человек.</w:t>
      </w:r>
    </w:p>
    <w:p w:rsidR="00B02A5F" w:rsidRPr="00B02A5F" w:rsidRDefault="00B02A5F" w:rsidP="00B02A5F">
      <w:pPr>
        <w:spacing w:line="312" w:lineRule="auto"/>
        <w:ind w:firstLine="902"/>
        <w:jc w:val="both"/>
        <w:rPr>
          <w:rFonts w:ascii="Times New Roman" w:hAnsi="Times New Roman" w:cs="Times New Roman"/>
        </w:rPr>
      </w:pPr>
      <w:r w:rsidRPr="00B02A5F">
        <w:rPr>
          <w:rFonts w:ascii="Times New Roman" w:hAnsi="Times New Roman" w:cs="Times New Roman"/>
        </w:rPr>
        <w:t>Демографическая ситуация такова: в 2025году зарегистрировано: - 18 умерло, родилось –5 детей.  Около 600 человек работоспособного населения, 200 человек – дети, 720 человек – люди пенсионного возраста.</w:t>
      </w:r>
    </w:p>
    <w:p w:rsidR="00B02A5F" w:rsidRPr="00B2231D" w:rsidRDefault="00B02A5F" w:rsidP="00B2231D">
      <w:pPr>
        <w:spacing w:line="312" w:lineRule="auto"/>
        <w:ind w:firstLine="902"/>
        <w:jc w:val="both"/>
        <w:rPr>
          <w:rFonts w:ascii="Times New Roman" w:hAnsi="Times New Roman" w:cs="Times New Roman"/>
        </w:rPr>
      </w:pPr>
      <w:r w:rsidRPr="00B02A5F">
        <w:rPr>
          <w:rFonts w:ascii="Times New Roman" w:hAnsi="Times New Roman" w:cs="Times New Roman"/>
        </w:rPr>
        <w:t xml:space="preserve">Наше поселение по площади занимает 1/5 часть района (это федеральные, региональные, лесные земли и садоводческие массивы). Садоводческие массивы: «Бабино» - 13 садоводств, 6800 участков, расположенных на </w:t>
      </w:r>
      <w:smartTag w:uri="urn:schemas-microsoft-com:office:smarttags" w:element="metricconverter">
        <w:smartTagPr>
          <w:attr w:name="ProductID" w:val="600 га"/>
        </w:smartTagPr>
        <w:r w:rsidRPr="00B02A5F">
          <w:rPr>
            <w:rFonts w:ascii="Times New Roman" w:hAnsi="Times New Roman" w:cs="Times New Roman"/>
          </w:rPr>
          <w:t>600 га</w:t>
        </w:r>
      </w:smartTag>
      <w:r w:rsidRPr="00B02A5F">
        <w:rPr>
          <w:rFonts w:ascii="Times New Roman" w:hAnsi="Times New Roman" w:cs="Times New Roman"/>
        </w:rPr>
        <w:t xml:space="preserve"> земли. «Трубников Бор» - самый большой массив – 27 садоводств, 8320 участков, расположенных на </w:t>
      </w:r>
      <w:smartTag w:uri="urn:schemas-microsoft-com:office:smarttags" w:element="metricconverter">
        <w:smartTagPr>
          <w:attr w:name="ProductID" w:val="788 га"/>
        </w:smartTagPr>
        <w:r w:rsidRPr="00B02A5F">
          <w:rPr>
            <w:rFonts w:ascii="Times New Roman" w:hAnsi="Times New Roman" w:cs="Times New Roman"/>
          </w:rPr>
          <w:t>788 га</w:t>
        </w:r>
      </w:smartTag>
      <w:r w:rsidRPr="00B02A5F">
        <w:rPr>
          <w:rFonts w:ascii="Times New Roman" w:hAnsi="Times New Roman" w:cs="Times New Roman"/>
        </w:rPr>
        <w:t xml:space="preserve"> земли; «Ленвест» - 106 участков, расположенных на </w:t>
      </w:r>
      <w:smartTag w:uri="urn:schemas-microsoft-com:office:smarttags" w:element="metricconverter">
        <w:smartTagPr>
          <w:attr w:name="ProductID" w:val="22,7 га"/>
        </w:smartTagPr>
        <w:r w:rsidRPr="00B02A5F">
          <w:rPr>
            <w:rFonts w:ascii="Times New Roman" w:hAnsi="Times New Roman" w:cs="Times New Roman"/>
          </w:rPr>
          <w:t>22,7 га</w:t>
        </w:r>
      </w:smartTag>
      <w:r w:rsidRPr="00B02A5F">
        <w:rPr>
          <w:rFonts w:ascii="Times New Roman" w:hAnsi="Times New Roman" w:cs="Times New Roman"/>
        </w:rPr>
        <w:t xml:space="preserve">; «Керамик» - 60 участков, расположенных на </w:t>
      </w:r>
      <w:smartTag w:uri="urn:schemas-microsoft-com:office:smarttags" w:element="metricconverter">
        <w:smartTagPr>
          <w:attr w:name="ProductID" w:val="8 га"/>
        </w:smartTagPr>
        <w:r w:rsidRPr="00B02A5F">
          <w:rPr>
            <w:rFonts w:ascii="Times New Roman" w:hAnsi="Times New Roman" w:cs="Times New Roman"/>
          </w:rPr>
          <w:t>8 га</w:t>
        </w:r>
      </w:smartTag>
      <w:r w:rsidRPr="00B02A5F">
        <w:rPr>
          <w:rFonts w:ascii="Times New Roman" w:hAnsi="Times New Roman" w:cs="Times New Roman"/>
        </w:rPr>
        <w:t xml:space="preserve">.     С 2021 года на территории поселения появился новый садоводческий массив «Тигода» на берегу р. Тигода за дер. Черемная Гора. Данные массивы являются налогоплательщиками, составляющими основную часть доходной базы по уплате земельного налога. Также на территории Трубникоборского сельского поселения находятся около 7 действующих фермерских хозяйств, расположенные на территории в 476   га, из которых действующими являются лишь   </w:t>
      </w:r>
      <w:r w:rsidRPr="00B02A5F">
        <w:rPr>
          <w:rFonts w:ascii="Times New Roman" w:hAnsi="Times New Roman" w:cs="Times New Roman"/>
          <w:b/>
        </w:rPr>
        <w:t>5</w:t>
      </w:r>
      <w:r w:rsidRPr="00B02A5F">
        <w:rPr>
          <w:rFonts w:ascii="Times New Roman" w:hAnsi="Times New Roman" w:cs="Times New Roman"/>
        </w:rPr>
        <w:t>.</w:t>
      </w:r>
    </w:p>
    <w:p w:rsidR="00B02A5F" w:rsidRPr="00B2231D" w:rsidRDefault="00B02A5F" w:rsidP="00B02A5F">
      <w:pPr>
        <w:spacing w:line="312" w:lineRule="auto"/>
        <w:jc w:val="center"/>
        <w:rPr>
          <w:rFonts w:ascii="Times New Roman" w:hAnsi="Times New Roman" w:cs="Times New Roman"/>
          <w:b/>
        </w:rPr>
      </w:pPr>
      <w:r w:rsidRPr="00B2231D">
        <w:rPr>
          <w:rFonts w:ascii="Times New Roman" w:hAnsi="Times New Roman" w:cs="Times New Roman"/>
          <w:b/>
        </w:rPr>
        <w:t>Основу экономического потенциала составляют:</w:t>
      </w:r>
    </w:p>
    <w:p w:rsidR="00B2231D"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Основной территориальной специализацией являются сельское хозяйство, лесное хозяйство. Сельское хозяйство на нашей территории представляют ООО «Сельскохозяйственное предприятие «ВОСХ</w:t>
      </w:r>
      <w:bookmarkStart w:id="1" w:name="_GoBack"/>
      <w:bookmarkEnd w:id="1"/>
      <w:r w:rsidRPr="00B02A5F">
        <w:rPr>
          <w:rFonts w:ascii="Times New Roman" w:hAnsi="Times New Roman" w:cs="Times New Roman"/>
        </w:rPr>
        <w:t xml:space="preserve">ОД» и ЗАО «Агротехника» отделение </w:t>
      </w:r>
    </w:p>
    <w:p w:rsidR="00B2231D" w:rsidRDefault="00B2231D" w:rsidP="00B02A5F">
      <w:pPr>
        <w:spacing w:line="312" w:lineRule="auto"/>
        <w:ind w:firstLine="1080"/>
        <w:jc w:val="both"/>
        <w:rPr>
          <w:rFonts w:ascii="Times New Roman" w:hAnsi="Times New Roman" w:cs="Times New Roman"/>
        </w:rPr>
      </w:pPr>
    </w:p>
    <w:p w:rsidR="00B02A5F" w:rsidRPr="00B02A5F" w:rsidRDefault="00B02A5F" w:rsidP="00B2231D">
      <w:pPr>
        <w:spacing w:line="312" w:lineRule="auto"/>
        <w:jc w:val="both"/>
        <w:rPr>
          <w:rFonts w:ascii="Times New Roman" w:hAnsi="Times New Roman" w:cs="Times New Roman"/>
        </w:rPr>
      </w:pPr>
      <w:r w:rsidRPr="00B02A5F">
        <w:rPr>
          <w:rFonts w:ascii="Times New Roman" w:hAnsi="Times New Roman" w:cs="Times New Roman"/>
        </w:rPr>
        <w:t>Чудской Бор. Лесное хозяйство – Любанское лесничество (заготовка древесины и ведение лесного хозяйства). Активно развиваются фермерские хозяйства Лукьянова Е.А. и Дубровского Е. в деревне Бабино.</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 xml:space="preserve">Функционируют объекты придорожного сервиса, расположенные вдоль трассы «Россия» Москва-Санкт-Петербург»: ООО «Татнефть–Северо-Запад» (автозаправочная станция, кафе, магазин), ООО «АВРО» (автозаправочная станция, магазин), Роснефть- АЗС, магазин. </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Предприятия в сфере малого бизнеса и потребительского рынка, деятельность которых сосредоточена, в основном, на торгово-закупочной деятельности: ЛОСПО «Тосненское районное потребительское общество (магазины дер. Трубников Бор, дер. Бабино, дер. Померанье, д. Чудской Бор – продажа продуктов и хозяйственных товаров), ООО «Иванов и К</w:t>
      </w:r>
      <w:r w:rsidRPr="00B02A5F">
        <w:rPr>
          <w:rFonts w:ascii="Times New Roman" w:hAnsi="Times New Roman" w:cs="Times New Roman"/>
          <w:vertAlign w:val="superscript"/>
        </w:rPr>
        <w:t>о</w:t>
      </w:r>
      <w:r w:rsidRPr="00B02A5F">
        <w:rPr>
          <w:rFonts w:ascii="Times New Roman" w:hAnsi="Times New Roman" w:cs="Times New Roman"/>
        </w:rPr>
        <w:t xml:space="preserve">» (1 магазин действует постоянно, 4 – сезонные, обеспечивающие товарами дачные массивы), ООО «Фермер» (магазин), ИП Усманов В.Ю. (магазин), ИП Царенко А.В. и ООО «Альянс» (расположенные в общем торговом центре «Белые ночи» магазин, кафе), ООО ТД «Тигода» (кафе «Харчевня»), ООО «Людмила» (кафе на территории АЗС «Татнефть-Северо-Запад». С марта 2019 года в помещении комплекса «Белые ночи» начал работ магазин «Магнит», в 2023 году- пункт выдачи заказов «Озон», </w:t>
      </w:r>
      <w:r w:rsidRPr="00B02A5F">
        <w:rPr>
          <w:rFonts w:ascii="Times New Roman" w:hAnsi="Times New Roman" w:cs="Times New Roman"/>
          <w:lang w:val="en-US"/>
        </w:rPr>
        <w:t>WB</w:t>
      </w:r>
      <w:r w:rsidRPr="00B02A5F">
        <w:rPr>
          <w:rFonts w:ascii="Times New Roman" w:hAnsi="Times New Roman" w:cs="Times New Roman"/>
        </w:rPr>
        <w:t>.</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Случаев прекращения деятельности и ликвидации предприятий в 2025 году, перехода на сокращенную рабочую неделю и массовых увольнений не было.</w:t>
      </w:r>
    </w:p>
    <w:p w:rsidR="00B02A5F" w:rsidRPr="00B02A5F" w:rsidRDefault="00B02A5F" w:rsidP="00B02A5F">
      <w:pPr>
        <w:spacing w:line="312" w:lineRule="auto"/>
        <w:ind w:firstLine="900"/>
        <w:jc w:val="both"/>
        <w:rPr>
          <w:rFonts w:ascii="Times New Roman" w:hAnsi="Times New Roman" w:cs="Times New Roman"/>
        </w:rPr>
      </w:pPr>
      <w:r w:rsidRPr="00B02A5F">
        <w:rPr>
          <w:rFonts w:ascii="Times New Roman" w:hAnsi="Times New Roman" w:cs="Times New Roman"/>
        </w:rPr>
        <w:t>При размещении объекта на территории Трубникоборского сельского поселения Тосненского района Ленинградской области в обязательном порядке учитывается экономическая целесообразность, соблюдение требований санитарного, экологического, градостроительного, земельного законодательства, а также мнение и волеизъявление жителей, проживающих на территории поселения.</w:t>
      </w:r>
    </w:p>
    <w:p w:rsidR="00B02A5F" w:rsidRPr="00B02A5F" w:rsidRDefault="00B02A5F" w:rsidP="00B02A5F">
      <w:pPr>
        <w:spacing w:line="312" w:lineRule="auto"/>
        <w:jc w:val="center"/>
        <w:rPr>
          <w:rFonts w:ascii="Times New Roman" w:hAnsi="Times New Roman" w:cs="Times New Roman"/>
          <w:b/>
        </w:rPr>
      </w:pPr>
      <w:r w:rsidRPr="00B02A5F">
        <w:rPr>
          <w:rFonts w:ascii="Times New Roman" w:hAnsi="Times New Roman" w:cs="Times New Roman"/>
          <w:b/>
        </w:rPr>
        <w:t>Транспортное обслуживание и транспортная доступность</w:t>
      </w:r>
    </w:p>
    <w:p w:rsidR="00B02A5F" w:rsidRPr="00B02A5F" w:rsidRDefault="00B02A5F" w:rsidP="00B02A5F">
      <w:pPr>
        <w:spacing w:line="312" w:lineRule="auto"/>
        <w:ind w:firstLine="1077"/>
        <w:jc w:val="both"/>
        <w:rPr>
          <w:rFonts w:ascii="Times New Roman" w:hAnsi="Times New Roman" w:cs="Times New Roman"/>
        </w:rPr>
      </w:pPr>
      <w:r w:rsidRPr="00B02A5F">
        <w:rPr>
          <w:rFonts w:ascii="Times New Roman" w:hAnsi="Times New Roman" w:cs="Times New Roman"/>
        </w:rPr>
        <w:t xml:space="preserve">Трубникоборское сельское поселение имеет благоприятное транспортно-географическое положение. </w:t>
      </w:r>
    </w:p>
    <w:p w:rsidR="00B02A5F" w:rsidRPr="00B02A5F" w:rsidRDefault="00B02A5F" w:rsidP="00B02A5F">
      <w:pPr>
        <w:spacing w:line="312" w:lineRule="auto"/>
        <w:ind w:firstLine="1077"/>
        <w:jc w:val="both"/>
        <w:rPr>
          <w:rFonts w:ascii="Times New Roman" w:hAnsi="Times New Roman" w:cs="Times New Roman"/>
        </w:rPr>
      </w:pPr>
      <w:r w:rsidRPr="00B02A5F">
        <w:rPr>
          <w:rFonts w:ascii="Times New Roman" w:hAnsi="Times New Roman" w:cs="Times New Roman"/>
        </w:rPr>
        <w:t>П</w:t>
      </w:r>
      <w:r w:rsidR="00B2231D">
        <w:rPr>
          <w:rFonts w:ascii="Times New Roman" w:hAnsi="Times New Roman" w:cs="Times New Roman"/>
        </w:rPr>
        <w:t>о территории поселения проходит</w:t>
      </w:r>
      <w:r w:rsidRPr="00B02A5F">
        <w:rPr>
          <w:rFonts w:ascii="Times New Roman" w:hAnsi="Times New Roman" w:cs="Times New Roman"/>
        </w:rPr>
        <w:t xml:space="preserve"> Октябрьская железная дорога Москва – Санкт-Петербург. Имеется железнодорожные станции в 4 населенных пунктах.</w:t>
      </w:r>
    </w:p>
    <w:p w:rsidR="00B02A5F" w:rsidRPr="00B02A5F" w:rsidRDefault="00B02A5F" w:rsidP="00B02A5F">
      <w:pPr>
        <w:spacing w:line="312" w:lineRule="auto"/>
        <w:ind w:firstLine="1077"/>
        <w:jc w:val="both"/>
        <w:rPr>
          <w:rFonts w:ascii="Times New Roman" w:hAnsi="Times New Roman" w:cs="Times New Roman"/>
        </w:rPr>
      </w:pPr>
      <w:r w:rsidRPr="00B02A5F">
        <w:rPr>
          <w:rFonts w:ascii="Times New Roman" w:hAnsi="Times New Roman" w:cs="Times New Roman"/>
        </w:rPr>
        <w:t>Также по территории проходит автодорога «Россия» Москва-Санкт-Петербург, которая проходит через 4 населенных пункта поселения. С ноября 2019 года начала работу автомобильная трасса М-11 Москва-Санкт-Петербург.</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 xml:space="preserve">Общая протяженность автомобильных дорог, находящихся на территории муниципального образования, составляет 109,7 км: 56,7 км – региональные дороги, </w:t>
      </w:r>
      <w:smartTag w:uri="urn:schemas-microsoft-com:office:smarttags" w:element="metricconverter">
        <w:smartTagPr>
          <w:attr w:name="ProductID" w:val="23 км"/>
        </w:smartTagPr>
        <w:r w:rsidRPr="00B02A5F">
          <w:rPr>
            <w:rFonts w:ascii="Times New Roman" w:hAnsi="Times New Roman" w:cs="Times New Roman"/>
          </w:rPr>
          <w:t>23 км</w:t>
        </w:r>
      </w:smartTag>
      <w:r w:rsidRPr="00B02A5F">
        <w:rPr>
          <w:rFonts w:ascii="Times New Roman" w:hAnsi="Times New Roman" w:cs="Times New Roman"/>
        </w:rPr>
        <w:t xml:space="preserve"> – федеральные дороги, 30.0 км – муниципальные дор</w:t>
      </w:r>
      <w:r w:rsidR="00B2231D">
        <w:rPr>
          <w:rFonts w:ascii="Times New Roman" w:hAnsi="Times New Roman" w:cs="Times New Roman"/>
        </w:rPr>
        <w:t xml:space="preserve">оги. Искусственные сооружения: </w:t>
      </w:r>
      <w:r w:rsidRPr="00B02A5F">
        <w:rPr>
          <w:rFonts w:ascii="Times New Roman" w:hAnsi="Times New Roman" w:cs="Times New Roman"/>
        </w:rPr>
        <w:t>муниципальные: 5 мостов (2 из них для легкового автотранспорта), региональные- 1 мост,</w:t>
      </w:r>
      <w:r w:rsidR="00F24BA9">
        <w:rPr>
          <w:rFonts w:ascii="Times New Roman" w:hAnsi="Times New Roman" w:cs="Times New Roman"/>
        </w:rPr>
        <w:t xml:space="preserve"> </w:t>
      </w:r>
      <w:r w:rsidRPr="00B02A5F">
        <w:rPr>
          <w:rFonts w:ascii="Times New Roman" w:hAnsi="Times New Roman" w:cs="Times New Roman"/>
        </w:rPr>
        <w:t>федеральные-2 (автотрасса «Россия»).</w:t>
      </w:r>
    </w:p>
    <w:p w:rsidR="00B2231D"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Пассажирские перевозки в муниципальном образовании осуществляет ООО «Транс-</w:t>
      </w:r>
      <w:proofErr w:type="spellStart"/>
      <w:r w:rsidRPr="00B02A5F">
        <w:rPr>
          <w:rFonts w:ascii="Times New Roman" w:hAnsi="Times New Roman" w:cs="Times New Roman"/>
        </w:rPr>
        <w:t>Балт</w:t>
      </w:r>
      <w:proofErr w:type="spellEnd"/>
      <w:r w:rsidRPr="00B02A5F">
        <w:rPr>
          <w:rFonts w:ascii="Times New Roman" w:hAnsi="Times New Roman" w:cs="Times New Roman"/>
        </w:rPr>
        <w:t xml:space="preserve">», осуществляющее перевозку граждан по трем маршрутам. С 2016 года по </w:t>
      </w:r>
    </w:p>
    <w:p w:rsidR="00B2231D" w:rsidRDefault="00B2231D" w:rsidP="00B02A5F">
      <w:pPr>
        <w:spacing w:line="312" w:lineRule="auto"/>
        <w:ind w:firstLine="1080"/>
        <w:jc w:val="both"/>
        <w:rPr>
          <w:rFonts w:ascii="Times New Roman" w:hAnsi="Times New Roman" w:cs="Times New Roman"/>
        </w:rPr>
      </w:pPr>
    </w:p>
    <w:p w:rsidR="00B02A5F" w:rsidRPr="00B02A5F" w:rsidRDefault="00B02A5F" w:rsidP="00B2231D">
      <w:pPr>
        <w:spacing w:line="312" w:lineRule="auto"/>
        <w:jc w:val="both"/>
        <w:rPr>
          <w:rFonts w:ascii="Times New Roman" w:hAnsi="Times New Roman" w:cs="Times New Roman"/>
        </w:rPr>
      </w:pPr>
      <w:r w:rsidRPr="00B02A5F">
        <w:rPr>
          <w:rFonts w:ascii="Times New Roman" w:hAnsi="Times New Roman" w:cs="Times New Roman"/>
        </w:rPr>
        <w:t xml:space="preserve">просьбам жителей автобус 321 маршрута 2 раза в день заезжает в дер. Вороний Остров. </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Социальная сфера</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 xml:space="preserve">Реализовываются приоритетные национальные проекты «Здоровье», «Образование» и «Доступное жилье». </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 xml:space="preserve">Жилищная политика. </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 xml:space="preserve">Многоквартирный жилой фонд в поселении обслуживает УК ООО «Тепловые сети». За прошедший год Управляющей компанией проделана значительная работа по ремонту жилого фонда. Продолжены работы по ремонту откосов в многоквартирных домах, подвалов, тамбуров и элементов фасада. </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В 2025 году заключено -1 договор приватизации.  Получили субсидии -  1 семья, 6 человек. На 01.01.2026 года в очереди на улучшение жилищных условий состоит 10 малоимущих семей из 32 человек, и 13 семей из 43 человек участвуют в программах по улучшению жилищных условий. По договору соц. найма предоставлено два жилых помещения.</w:t>
      </w:r>
      <w:r>
        <w:rPr>
          <w:rFonts w:ascii="Times New Roman" w:hAnsi="Times New Roman" w:cs="Times New Roman"/>
        </w:rPr>
        <w:t xml:space="preserve"> </w:t>
      </w:r>
      <w:r w:rsidRPr="00B02A5F">
        <w:rPr>
          <w:rFonts w:ascii="Times New Roman" w:hAnsi="Times New Roman" w:cs="Times New Roman"/>
        </w:rPr>
        <w:t xml:space="preserve">Улучшили жилищные условия 5 человек. </w:t>
      </w:r>
    </w:p>
    <w:p w:rsidR="00B02A5F" w:rsidRPr="00B02A5F" w:rsidRDefault="00B02A5F" w:rsidP="00B02A5F">
      <w:pPr>
        <w:spacing w:line="312" w:lineRule="auto"/>
        <w:ind w:firstLine="1080"/>
        <w:jc w:val="both"/>
        <w:rPr>
          <w:rFonts w:ascii="Times New Roman" w:hAnsi="Times New Roman" w:cs="Times New Roman"/>
          <w:b/>
        </w:rPr>
      </w:pPr>
      <w:r w:rsidRPr="00B02A5F">
        <w:rPr>
          <w:rFonts w:ascii="Times New Roman" w:hAnsi="Times New Roman" w:cs="Times New Roman"/>
          <w:b/>
        </w:rPr>
        <w:t xml:space="preserve">Здравоохранение. </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Главная задача в реализации национального проекта «Здоровье» - укрепить первичное звено в сфере здравоохранения, снизить смертность среди населения от социально значимых заболеваний, повысить качество и доступность первичной медицинской помощи и др., привлекать на работу молодых специалистов. В Трубникоборском сельском поселе</w:t>
      </w:r>
      <w:r w:rsidR="00B2231D">
        <w:rPr>
          <w:rFonts w:ascii="Times New Roman" w:hAnsi="Times New Roman" w:cs="Times New Roman"/>
        </w:rPr>
        <w:t xml:space="preserve">нии работает в настоящее время </w:t>
      </w:r>
      <w:r w:rsidRPr="00B02A5F">
        <w:rPr>
          <w:rFonts w:ascii="Times New Roman" w:hAnsi="Times New Roman" w:cs="Times New Roman"/>
        </w:rPr>
        <w:t xml:space="preserve">4 </w:t>
      </w:r>
      <w:proofErr w:type="spellStart"/>
      <w:r w:rsidRPr="00B02A5F">
        <w:rPr>
          <w:rFonts w:ascii="Times New Roman" w:hAnsi="Times New Roman" w:cs="Times New Roman"/>
        </w:rPr>
        <w:t>ФАПа</w:t>
      </w:r>
      <w:proofErr w:type="spellEnd"/>
      <w:r w:rsidRPr="00B02A5F">
        <w:rPr>
          <w:rFonts w:ascii="Times New Roman" w:hAnsi="Times New Roman" w:cs="Times New Roman"/>
        </w:rPr>
        <w:t xml:space="preserve">- в д. Трубников Бор, в д. Чудской Бор и в д. Бабино.        В 2022 году администрацией проведен ремонт в помещениях ФАП в дер. Чудской Бор. Проведен капитальный ремонт ФАП в дер. Померанье. В здании бывшего детского сада в д. Трубников Бор ведутся работы по реконструкции здания, и в 2026 году откроется пансионат сети «Победа и жизнь», который будет оказывать социальные услуги по проживанию пожилым людям. </w:t>
      </w:r>
    </w:p>
    <w:p w:rsidR="00B02A5F" w:rsidRPr="00B02A5F" w:rsidRDefault="00B02A5F" w:rsidP="00B02A5F">
      <w:pPr>
        <w:spacing w:line="312" w:lineRule="auto"/>
        <w:ind w:firstLine="1080"/>
        <w:jc w:val="both"/>
        <w:rPr>
          <w:rFonts w:ascii="Times New Roman" w:hAnsi="Times New Roman" w:cs="Times New Roman"/>
          <w:b/>
        </w:rPr>
      </w:pPr>
      <w:r w:rsidRPr="00B02A5F">
        <w:rPr>
          <w:rFonts w:ascii="Times New Roman" w:hAnsi="Times New Roman" w:cs="Times New Roman"/>
          <w:b/>
        </w:rPr>
        <w:t>Образование.</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Образование в Тру</w:t>
      </w:r>
      <w:r w:rsidR="00B2231D">
        <w:rPr>
          <w:rFonts w:ascii="Times New Roman" w:hAnsi="Times New Roman" w:cs="Times New Roman"/>
        </w:rPr>
        <w:t>бникоборском сельском поселении</w:t>
      </w:r>
      <w:r w:rsidRPr="00B02A5F">
        <w:rPr>
          <w:rFonts w:ascii="Times New Roman" w:hAnsi="Times New Roman" w:cs="Times New Roman"/>
        </w:rPr>
        <w:t xml:space="preserve"> представляет Трубникоборская средняя общеобразовательная школа. Проектная мощность школы – 220 мест, из них учащихся по состоянию на 01.01.2026 года – 69 человек. Данная ситуация возникла из-за ухудшения демографической ситуации и по причине удаленности детских дошкольных учреждений. Дошкольников приходится возить в другие поселения (г. Любань, п. Сельцо), часть детей учится в школах г. Любань и п. Сельцо.</w:t>
      </w:r>
    </w:p>
    <w:p w:rsidR="00B02A5F" w:rsidRPr="00B02A5F" w:rsidRDefault="00B02A5F" w:rsidP="00B02A5F">
      <w:pPr>
        <w:spacing w:line="312" w:lineRule="auto"/>
        <w:ind w:firstLine="1080"/>
        <w:jc w:val="both"/>
        <w:rPr>
          <w:rFonts w:ascii="Times New Roman" w:hAnsi="Times New Roman" w:cs="Times New Roman"/>
          <w:b/>
        </w:rPr>
      </w:pPr>
      <w:r w:rsidRPr="00B02A5F">
        <w:rPr>
          <w:rFonts w:ascii="Times New Roman" w:hAnsi="Times New Roman" w:cs="Times New Roman"/>
          <w:b/>
        </w:rPr>
        <w:t>Культура и спорт.</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На базе Трубникоборской школы организована секция по гиревому спорту, руководит которым Петров С.Б., депутат местного Совета депутатов. На пришкольной территории действует спортивная площадка, построенная по программе «Газпром – детям».</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xml:space="preserve">    В дер. Трубников Бор и дер. Чудской Бор располагаются 2 спортивных зала и 1 спортивная площадка. </w:t>
      </w:r>
    </w:p>
    <w:p w:rsidR="00F24BA9"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 xml:space="preserve">В дер. Трубников Бор располагается исторический памятник – парк </w:t>
      </w:r>
    </w:p>
    <w:p w:rsidR="00F24BA9" w:rsidRDefault="00F24BA9" w:rsidP="00B02A5F">
      <w:pPr>
        <w:spacing w:line="312" w:lineRule="auto"/>
        <w:ind w:firstLine="1080"/>
        <w:jc w:val="both"/>
        <w:rPr>
          <w:rFonts w:ascii="Times New Roman" w:hAnsi="Times New Roman" w:cs="Times New Roman"/>
        </w:rPr>
      </w:pPr>
    </w:p>
    <w:p w:rsidR="00B02A5F" w:rsidRPr="00B02A5F" w:rsidRDefault="00B02A5F" w:rsidP="00F24BA9">
      <w:pPr>
        <w:spacing w:line="312" w:lineRule="auto"/>
        <w:jc w:val="both"/>
        <w:rPr>
          <w:rFonts w:ascii="Times New Roman" w:hAnsi="Times New Roman" w:cs="Times New Roman"/>
        </w:rPr>
      </w:pPr>
      <w:r w:rsidRPr="00B02A5F">
        <w:rPr>
          <w:rFonts w:ascii="Times New Roman" w:hAnsi="Times New Roman" w:cs="Times New Roman"/>
        </w:rPr>
        <w:t xml:space="preserve">Багратиона. Площадь парка составляет </w:t>
      </w:r>
      <w:smartTag w:uri="urn:schemas-microsoft-com:office:smarttags" w:element="metricconverter">
        <w:smartTagPr>
          <w:attr w:name="ProductID" w:val="11 га"/>
        </w:smartTagPr>
        <w:r w:rsidRPr="00B02A5F">
          <w:rPr>
            <w:rFonts w:ascii="Times New Roman" w:hAnsi="Times New Roman" w:cs="Times New Roman"/>
          </w:rPr>
          <w:t>11 га</w:t>
        </w:r>
      </w:smartTag>
      <w:r w:rsidRPr="00B02A5F">
        <w:rPr>
          <w:rFonts w:ascii="Times New Roman" w:hAnsi="Times New Roman" w:cs="Times New Roman"/>
        </w:rPr>
        <w:t>. Цель – охрана природного комплекса с лесопарком, редкими видами растений и животных.</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xml:space="preserve">          Проведено перезахоронение останков советских воинов на кладбище в дер. Чудской Бор в рамках поисковой экспедиции «Любань». </w:t>
      </w:r>
    </w:p>
    <w:p w:rsidR="00B02A5F" w:rsidRPr="00B02A5F" w:rsidRDefault="00B02A5F" w:rsidP="00B02A5F">
      <w:pPr>
        <w:spacing w:line="312" w:lineRule="auto"/>
        <w:ind w:firstLine="1080"/>
        <w:jc w:val="both"/>
        <w:rPr>
          <w:rFonts w:ascii="Times New Roman" w:hAnsi="Times New Roman" w:cs="Times New Roman"/>
        </w:rPr>
      </w:pPr>
      <w:r w:rsidRPr="00B02A5F">
        <w:rPr>
          <w:rFonts w:ascii="Times New Roman" w:hAnsi="Times New Roman" w:cs="Times New Roman"/>
        </w:rPr>
        <w:t>Совет депутатов Трубникоборского сельского поселения провел в 2025 году 6 заседаний, на которых принято 24 решения, касающихся исполнения бюджета, приведения нормативно-правовых актов в соответствие с изменениями Федерального и областного законодательства.</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xml:space="preserve">       В дер. Трубников Бор в 2025 году активировалась работа по догазификации жилых домов в рамках общероссийской Программы догазификации, инициатором которой является Президент РФ В. В. Путин. В плане Газпрома на 2026год строительство межпоселковых газопроводов «Померанье-Чудской Бор» и «Трубников Бор-Бабино». Также разработаны проекты распределительных газопроводов в д. Бабино и Чудской Бор. В деревне Померанье построен распределительный газопровод, идет процесс приемки.</w:t>
      </w:r>
    </w:p>
    <w:p w:rsidR="00B02A5F" w:rsidRPr="00B02A5F" w:rsidRDefault="00B02A5F" w:rsidP="00B02A5F">
      <w:pPr>
        <w:spacing w:line="312" w:lineRule="auto"/>
        <w:ind w:firstLine="709"/>
        <w:jc w:val="both"/>
        <w:rPr>
          <w:rFonts w:ascii="Times New Roman" w:hAnsi="Times New Roman" w:cs="Times New Roman"/>
          <w:b/>
        </w:rPr>
      </w:pPr>
      <w:r w:rsidRPr="00B02A5F">
        <w:rPr>
          <w:rFonts w:ascii="Times New Roman" w:hAnsi="Times New Roman" w:cs="Times New Roman"/>
          <w:b/>
        </w:rPr>
        <w:t>Бюджет</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Бюджет 2025 года с учетом изменений утвержден с дефицитом, источником покрытия дефицита является остаток средств на счете. План по доходам в общей сумме – 76 365 тыс. рублей, по расходам – 78 934 тыс. рублей, дефицит – 2 569 тыс. рублей.</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 xml:space="preserve">В целом за 2025 год исполнение бюджета поселения </w:t>
      </w:r>
      <w:r w:rsidRPr="00F24BA9">
        <w:rPr>
          <w:rFonts w:ascii="Times New Roman" w:hAnsi="Times New Roman" w:cs="Times New Roman"/>
        </w:rPr>
        <w:t>по доходам</w:t>
      </w:r>
      <w:r w:rsidRPr="00B02A5F">
        <w:rPr>
          <w:rFonts w:ascii="Times New Roman" w:hAnsi="Times New Roman" w:cs="Times New Roman"/>
        </w:rPr>
        <w:t xml:space="preserve"> составило 76 543 тыс. руб. (100 % от бюджетных назначений), что на 6 % больше, чем в 2024 году.  Налоговые доходы собраны на 103 %, по всем источникам налоговых доходов исполнение составило 100 и более процентов. Поступления по неналоговым источникам составили 91 %. </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В 2025 году выделены дотации бюджету поселения на выравнивание бюджетной обеспеченности в общей сумме 5 252 тыс. руб.</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В сравнении с 2024 годом доходная часть бюджета 2025 года в целом увеличилась на 47 928 тыс. рублей это связано:</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1) с увеличением суммы безвозмездных поступления за счет бюджета Тосненского муниципального района на 49 080 тыс. руб.;</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b/>
        </w:rPr>
        <w:t>По расходам</w:t>
      </w:r>
      <w:r w:rsidR="00B2231D">
        <w:rPr>
          <w:rFonts w:ascii="Times New Roman" w:hAnsi="Times New Roman" w:cs="Times New Roman"/>
        </w:rPr>
        <w:t xml:space="preserve"> исполнение бюджета</w:t>
      </w:r>
      <w:r w:rsidRPr="00B02A5F">
        <w:rPr>
          <w:rFonts w:ascii="Times New Roman" w:hAnsi="Times New Roman" w:cs="Times New Roman"/>
        </w:rPr>
        <w:t xml:space="preserve"> за 2025 год составило 77 440 тыс. руб. (98 % от бюджетных назначений), что в сравнении с 2024 годом увеличилось на 10 %. За 2025 год произведено расходов без учета безвозмездных поступлений 16 520 тыс. руб., за 2024 год произведено расходов без учета безвозмездных поступлений 21 484 тыс. руб.</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На низкий процент исполнения расходной части бюджета повлияло экономия по отдельным статьям, таким как прочие работы и слуги, услуги связи, экономия средств при проведении конкурсных процедур.</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Коротко о каждом разделе расходной части бюджета</w:t>
      </w:r>
    </w:p>
    <w:p w:rsidR="00F24BA9"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b/>
        </w:rPr>
        <w:t>Общегосударственные вопросы</w:t>
      </w:r>
      <w:r w:rsidRPr="00B02A5F">
        <w:rPr>
          <w:rFonts w:ascii="Times New Roman" w:hAnsi="Times New Roman" w:cs="Times New Roman"/>
        </w:rPr>
        <w:t xml:space="preserve"> – план 13 226 тыс. рублей выполнен на 93 %, произошла экономия по заработной плате, по прочим услугам и прочим расходам для обеспечения общегосударственных нужд. (</w:t>
      </w:r>
      <w:proofErr w:type="gramStart"/>
      <w:r w:rsidRPr="00B02A5F">
        <w:rPr>
          <w:rFonts w:ascii="Times New Roman" w:hAnsi="Times New Roman" w:cs="Times New Roman"/>
        </w:rPr>
        <w:t>В</w:t>
      </w:r>
      <w:proofErr w:type="gramEnd"/>
      <w:r w:rsidRPr="00B02A5F">
        <w:rPr>
          <w:rFonts w:ascii="Times New Roman" w:hAnsi="Times New Roman" w:cs="Times New Roman"/>
        </w:rPr>
        <w:t xml:space="preserve"> том числе расходы на содержание аппарата </w:t>
      </w:r>
    </w:p>
    <w:p w:rsidR="00F24BA9" w:rsidRDefault="00F24BA9" w:rsidP="00B02A5F">
      <w:pPr>
        <w:spacing w:line="312" w:lineRule="auto"/>
        <w:ind w:firstLine="709"/>
        <w:jc w:val="both"/>
        <w:rPr>
          <w:rFonts w:ascii="Times New Roman" w:hAnsi="Times New Roman" w:cs="Times New Roman"/>
        </w:rPr>
      </w:pPr>
    </w:p>
    <w:p w:rsidR="00B02A5F" w:rsidRPr="00B02A5F" w:rsidRDefault="00B02A5F" w:rsidP="00F24BA9">
      <w:pPr>
        <w:spacing w:line="312" w:lineRule="auto"/>
        <w:jc w:val="both"/>
        <w:rPr>
          <w:rFonts w:ascii="Times New Roman" w:hAnsi="Times New Roman" w:cs="Times New Roman"/>
        </w:rPr>
      </w:pPr>
      <w:r w:rsidRPr="00B02A5F">
        <w:rPr>
          <w:rFonts w:ascii="Times New Roman" w:hAnsi="Times New Roman" w:cs="Times New Roman"/>
        </w:rPr>
        <w:t>управления по факту – 11 283 тыс. рублей, из них заработная плата с начислениями – 9 193 тыс. руб.)</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b/>
        </w:rPr>
        <w:t>Мобилизационная и вневойсковая подготовка</w:t>
      </w:r>
      <w:r w:rsidRPr="00B02A5F">
        <w:rPr>
          <w:rFonts w:ascii="Times New Roman" w:hAnsi="Times New Roman" w:cs="Times New Roman"/>
        </w:rPr>
        <w:t xml:space="preserve"> – 215 тыс. рублей (выполнен на 100%) – содержание военно-учетного работника за счет субвенций.</w:t>
      </w:r>
    </w:p>
    <w:p w:rsidR="00B02A5F" w:rsidRPr="00B02A5F" w:rsidRDefault="00B02A5F" w:rsidP="00B02A5F">
      <w:pPr>
        <w:spacing w:line="312" w:lineRule="auto"/>
        <w:ind w:firstLine="709"/>
        <w:jc w:val="both"/>
        <w:rPr>
          <w:rFonts w:ascii="Times New Roman" w:hAnsi="Times New Roman" w:cs="Times New Roman"/>
        </w:rPr>
      </w:pPr>
      <w:r w:rsidRPr="00B2231D">
        <w:rPr>
          <w:rFonts w:ascii="Times New Roman" w:hAnsi="Times New Roman" w:cs="Times New Roman"/>
        </w:rPr>
        <w:t>Национальная безопасность и правоохранительная деятельность</w:t>
      </w:r>
      <w:r w:rsidRPr="00B02A5F">
        <w:rPr>
          <w:rFonts w:ascii="Times New Roman" w:hAnsi="Times New Roman" w:cs="Times New Roman"/>
        </w:rPr>
        <w:t xml:space="preserve"> – план 103 тыс. рублей выполнен на 100 %, выполнены работы по обслуживанию пожарных водоемов на сумму 100 тыс. руб., оплачено обеспечение канцелярией административной комиссии 3,5 тыс. руб.</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b/>
        </w:rPr>
        <w:t>Дорожное хозяйство</w:t>
      </w:r>
      <w:r w:rsidRPr="00B02A5F">
        <w:rPr>
          <w:rFonts w:ascii="Times New Roman" w:hAnsi="Times New Roman" w:cs="Times New Roman"/>
        </w:rPr>
        <w:t xml:space="preserve"> – план 56 554 тыс. рублей (состоит из средств дорожного фонда – 2 338 тыс. рублей; субсидии из областного бюджета на развитие частей территории (147-оз) – 4 030 тыс. рублей; иного межбюджетного трансферта из бюджета Тосненского муниципального района – 46 785 тыс. руб. выполнен на 99 %. В рамках данного раздела проведены мероприятия:</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 xml:space="preserve"> 1) за счет средств дорожного фонда: </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xml:space="preserve">- чистка улиц от снега – 893 тыс. руб.; </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xml:space="preserve">- работы по ямочному ремонту участка дороги по ул. Новая в д. Бабинская Лука – 60 тыс. руб.; </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ремонт автомобильной дороги по Совхозному переулку от Графского переулка до уч.3 в д. Вороний Остров – 400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xml:space="preserve">- работы по ямочному ремонту ул. Полевая в дер. Бабино, протяженностью 150м – 45 тыс. руб.; </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xml:space="preserve">- работы по ямочному ремонту участка дороги по ул. Школьная в д, Бабино – 150 тыс. руб.; </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работы по ямочному ремонту участка дороги от ул. Парковая до ул. Железнодорожная в д. Трубников Бор – 80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работы по ремонту участка дороги в д. Большая Кунесть по ул. Павловской от д.6 до д.32 (460м) – 325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работы по ямочному ремонту участка дороги по ул. Охотничий переулок в д. Бабинская Лука – 130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xml:space="preserve">- </w:t>
      </w:r>
      <w:proofErr w:type="spellStart"/>
      <w:r w:rsidRPr="00B02A5F">
        <w:rPr>
          <w:rFonts w:ascii="Times New Roman" w:hAnsi="Times New Roman" w:cs="Times New Roman"/>
        </w:rPr>
        <w:t>грейдирование</w:t>
      </w:r>
      <w:proofErr w:type="spellEnd"/>
      <w:r w:rsidRPr="00B02A5F">
        <w:rPr>
          <w:rFonts w:ascii="Times New Roman" w:hAnsi="Times New Roman" w:cs="Times New Roman"/>
        </w:rPr>
        <w:t xml:space="preserve"> подъезда к п. Керамик и ул. Станционная в д.</w:t>
      </w:r>
      <w:r w:rsidR="00B2231D">
        <w:rPr>
          <w:rFonts w:ascii="Times New Roman" w:hAnsi="Times New Roman" w:cs="Times New Roman"/>
        </w:rPr>
        <w:t xml:space="preserve"> </w:t>
      </w:r>
      <w:r w:rsidRPr="00B02A5F">
        <w:rPr>
          <w:rFonts w:ascii="Times New Roman" w:hAnsi="Times New Roman" w:cs="Times New Roman"/>
        </w:rPr>
        <w:t>Бабино – 70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работы по ремонту участка дороги по ул. Мира от уч.19Б до уч.22Б в д. Трубников Бор – 150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работы по вырубке кустов в полосе отвода автомобильной дороги в д. Трубников Бор, чистка придорожной канавы в д. Бабино – 157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работы по ремонту участка дороги по ул. Садовая в д. Бабино от ул. Полевая до д.33 – 330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работы по ремонту участка автомобильной дороги в массиве "Озерный" в д. Трубников Бор – 46 485 тыс. руб.</w:t>
      </w: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работы по ремонту участка дороги по ул. Совхозная в д. Чудской Бор от д.4 до контейнерной площадки – 90 тыс. руб.</w:t>
      </w:r>
    </w:p>
    <w:p w:rsidR="00F24BA9" w:rsidRDefault="00F24BA9" w:rsidP="00B02A5F">
      <w:pPr>
        <w:spacing w:line="312" w:lineRule="auto"/>
        <w:jc w:val="both"/>
        <w:rPr>
          <w:rFonts w:ascii="Times New Roman" w:hAnsi="Times New Roman" w:cs="Times New Roman"/>
        </w:rPr>
      </w:pPr>
    </w:p>
    <w:p w:rsidR="00B02A5F" w:rsidRPr="00B02A5F" w:rsidRDefault="00B02A5F" w:rsidP="00B02A5F">
      <w:pPr>
        <w:spacing w:line="312" w:lineRule="auto"/>
        <w:jc w:val="both"/>
        <w:rPr>
          <w:rFonts w:ascii="Times New Roman" w:hAnsi="Times New Roman" w:cs="Times New Roman"/>
        </w:rPr>
      </w:pPr>
      <w:r w:rsidRPr="00B02A5F">
        <w:rPr>
          <w:rFonts w:ascii="Times New Roman" w:hAnsi="Times New Roman" w:cs="Times New Roman"/>
        </w:rPr>
        <w:t>- Строительный контроль на объекте, услуги по экспертизе качества выполненных работ – 556 тыс. руб.</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 xml:space="preserve">2) по 147-ОЗ: </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 работы по ремонту участка дороги по ул. Воронеостровская от д. 10 до д. 52 в д. Вороний Остров – 2 874 тыс. руб.</w:t>
      </w:r>
    </w:p>
    <w:p w:rsidR="00B02A5F" w:rsidRPr="00B02A5F" w:rsidRDefault="00B02A5F" w:rsidP="00B02A5F">
      <w:pPr>
        <w:spacing w:line="312" w:lineRule="auto"/>
        <w:ind w:left="720"/>
        <w:jc w:val="both"/>
        <w:rPr>
          <w:rFonts w:ascii="Times New Roman" w:hAnsi="Times New Roman" w:cs="Times New Roman"/>
        </w:rPr>
      </w:pPr>
      <w:r w:rsidRPr="00B02A5F">
        <w:rPr>
          <w:rFonts w:ascii="Times New Roman" w:hAnsi="Times New Roman" w:cs="Times New Roman"/>
        </w:rPr>
        <w:t>- ремонт участка дороги ул. Новая от ул. Парковая до д.</w:t>
      </w:r>
      <w:proofErr w:type="gramStart"/>
      <w:r w:rsidRPr="00B02A5F">
        <w:rPr>
          <w:rFonts w:ascii="Times New Roman" w:hAnsi="Times New Roman" w:cs="Times New Roman"/>
        </w:rPr>
        <w:t>9</w:t>
      </w:r>
      <w:proofErr w:type="gramEnd"/>
      <w:r w:rsidRPr="00B02A5F">
        <w:rPr>
          <w:rFonts w:ascii="Times New Roman" w:hAnsi="Times New Roman" w:cs="Times New Roman"/>
        </w:rPr>
        <w:t xml:space="preserve"> а в д. Трубников Бор – 1 156 тыс. руб.</w:t>
      </w:r>
      <w:r w:rsidRPr="00B02A5F">
        <w:rPr>
          <w:rFonts w:ascii="Times New Roman" w:hAnsi="Times New Roman" w:cs="Times New Roman"/>
          <w:color w:val="2C2D2E"/>
        </w:rPr>
        <w:t xml:space="preserve"> </w:t>
      </w:r>
      <w:r w:rsidRPr="00B02A5F">
        <w:rPr>
          <w:rFonts w:ascii="Times New Roman" w:hAnsi="Times New Roman" w:cs="Times New Roman"/>
        </w:rPr>
        <w:t>Работы по ремонту участка дороги по ул. Школьная в д. Бабино от д. №42 до ул. Железнодорожная — 1 192 тыс. руб.</w:t>
      </w:r>
    </w:p>
    <w:p w:rsidR="00B02A5F" w:rsidRPr="00B02A5F" w:rsidRDefault="00B02A5F" w:rsidP="00B02A5F">
      <w:pPr>
        <w:spacing w:line="312" w:lineRule="auto"/>
        <w:ind w:left="720"/>
        <w:jc w:val="both"/>
        <w:rPr>
          <w:rFonts w:ascii="Times New Roman" w:hAnsi="Times New Roman" w:cs="Times New Roman"/>
        </w:rPr>
      </w:pPr>
      <w:r w:rsidRPr="00B02A5F">
        <w:rPr>
          <w:rFonts w:ascii="Times New Roman" w:hAnsi="Times New Roman" w:cs="Times New Roman"/>
        </w:rPr>
        <w:t>Работы по ремонту ул. Дачная в п. Бабино на участке выезд с АЗС "Татнефть" — Московское шоссе — 1 680 тыс. руб.</w:t>
      </w:r>
    </w:p>
    <w:p w:rsidR="00B02A5F" w:rsidRPr="00B02A5F" w:rsidRDefault="00B02A5F" w:rsidP="00B02A5F">
      <w:pPr>
        <w:spacing w:line="312" w:lineRule="auto"/>
        <w:ind w:firstLine="709"/>
        <w:jc w:val="both"/>
        <w:rPr>
          <w:rFonts w:ascii="Times New Roman" w:hAnsi="Times New Roman" w:cs="Times New Roman"/>
        </w:rPr>
      </w:pPr>
      <w:r w:rsidRPr="00B2231D">
        <w:rPr>
          <w:rFonts w:ascii="Times New Roman" w:hAnsi="Times New Roman" w:cs="Times New Roman"/>
          <w:b/>
        </w:rPr>
        <w:t>Другие вопросы в области национальной экономики</w:t>
      </w:r>
      <w:r w:rsidRPr="00B02A5F">
        <w:rPr>
          <w:rFonts w:ascii="Times New Roman" w:hAnsi="Times New Roman" w:cs="Times New Roman"/>
        </w:rPr>
        <w:t xml:space="preserve"> – план 810 тыс. рублей выполнен на 99 %. По данному разделу производилась оплата кадастровых работ; изготовление межевых планов; транспортировка умерших в морг, оплата межбюджетного трансферта в бюджет района на содержание смотрителя кладбищ. Общая сумма исполнения по разделу 802 тыс. руб.</w:t>
      </w:r>
    </w:p>
    <w:p w:rsidR="00B02A5F" w:rsidRPr="00B02A5F" w:rsidRDefault="00B02A5F" w:rsidP="00B02A5F">
      <w:pPr>
        <w:spacing w:line="312" w:lineRule="auto"/>
        <w:ind w:firstLine="709"/>
        <w:jc w:val="both"/>
        <w:rPr>
          <w:rFonts w:ascii="Times New Roman" w:hAnsi="Times New Roman" w:cs="Times New Roman"/>
        </w:rPr>
      </w:pPr>
      <w:r w:rsidRPr="00B2231D">
        <w:rPr>
          <w:rFonts w:ascii="Times New Roman" w:hAnsi="Times New Roman" w:cs="Times New Roman"/>
          <w:b/>
        </w:rPr>
        <w:t>Жилищное хозяйство</w:t>
      </w:r>
      <w:r w:rsidRPr="00B02A5F">
        <w:rPr>
          <w:rFonts w:ascii="Times New Roman" w:hAnsi="Times New Roman" w:cs="Times New Roman"/>
        </w:rPr>
        <w:t xml:space="preserve"> – план 741тыс. рублей выполнен на 89 %. Произведена оплата за содержание муниципальных квартир, а также в рамках данного раздела оплачены взносы в фонд капитального ремонта жилых домов.   </w:t>
      </w:r>
    </w:p>
    <w:p w:rsidR="00B02A5F" w:rsidRPr="00B02A5F" w:rsidRDefault="00B02A5F" w:rsidP="00B02A5F">
      <w:pPr>
        <w:spacing w:line="312" w:lineRule="auto"/>
        <w:ind w:firstLine="709"/>
        <w:jc w:val="both"/>
        <w:rPr>
          <w:rFonts w:ascii="Times New Roman" w:hAnsi="Times New Roman" w:cs="Times New Roman"/>
        </w:rPr>
      </w:pPr>
      <w:r w:rsidRPr="00B2231D">
        <w:rPr>
          <w:rFonts w:ascii="Times New Roman" w:hAnsi="Times New Roman" w:cs="Times New Roman"/>
          <w:b/>
        </w:rPr>
        <w:t>Коммунальное хозяйство</w:t>
      </w:r>
      <w:r w:rsidRPr="00B02A5F">
        <w:rPr>
          <w:rFonts w:ascii="Times New Roman" w:hAnsi="Times New Roman" w:cs="Times New Roman"/>
        </w:rPr>
        <w:t xml:space="preserve"> – план 340тыс. рублей выполнен на 100 % в рамках данного раздела производится оплата технического обслуживания и текущего ремонта газораспределительных сетей.</w:t>
      </w:r>
    </w:p>
    <w:p w:rsidR="00B02A5F" w:rsidRPr="00B02A5F" w:rsidRDefault="00B02A5F" w:rsidP="00B02A5F">
      <w:pPr>
        <w:spacing w:line="312" w:lineRule="auto"/>
        <w:ind w:firstLine="709"/>
        <w:jc w:val="both"/>
        <w:rPr>
          <w:rFonts w:ascii="Times New Roman" w:hAnsi="Times New Roman" w:cs="Times New Roman"/>
        </w:rPr>
      </w:pPr>
      <w:r w:rsidRPr="00B2231D">
        <w:rPr>
          <w:rFonts w:ascii="Times New Roman" w:hAnsi="Times New Roman" w:cs="Times New Roman"/>
          <w:b/>
        </w:rPr>
        <w:t>Благоустройство</w:t>
      </w:r>
      <w:r w:rsidRPr="00B02A5F">
        <w:rPr>
          <w:rFonts w:ascii="Times New Roman" w:hAnsi="Times New Roman" w:cs="Times New Roman"/>
        </w:rPr>
        <w:t xml:space="preserve"> -  план 6 393тыс. рублей выполнен на 97 %, в рамках данного раздела производится оплата электрической энергии, потребляемой уличным освещением, ремонт и содержание уличного освещения; также по данному разделу проходят расходы на подкос травы в поселении в летний период, ликвидацию свалок в поселении, дезинсекция территории поселения; содержание братских захоронений. </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 за счет средств Комитета по агропромышленному комплексу ЛО: работы по проведению химических мероприятий по уничтожению борщевика Сосновского на территории Трубникоборского СП – 20 тыс. руб.;</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 xml:space="preserve">- за счет средств Комитета Финансов Ленинградской области (средства депутатов </w:t>
      </w:r>
      <w:proofErr w:type="spellStart"/>
      <w:r w:rsidRPr="00B02A5F">
        <w:rPr>
          <w:rFonts w:ascii="Times New Roman" w:hAnsi="Times New Roman" w:cs="Times New Roman"/>
        </w:rPr>
        <w:t>ЗАКс</w:t>
      </w:r>
      <w:proofErr w:type="spellEnd"/>
      <w:r w:rsidRPr="00B02A5F">
        <w:rPr>
          <w:rFonts w:ascii="Times New Roman" w:hAnsi="Times New Roman" w:cs="Times New Roman"/>
        </w:rPr>
        <w:t>): приобретение детского игрового оборудования по адресу: Охотничий переулок д. Бабинская Лука - 1 152 тыс. руб.; благоустройство и ремонтные работы на воинском захоронении на гражданском кладбище в д. Чудской Бор – 1 225 тыс. руб.</w:t>
      </w:r>
    </w:p>
    <w:p w:rsidR="00B02A5F" w:rsidRPr="00B02A5F" w:rsidRDefault="00B02A5F" w:rsidP="00B02A5F">
      <w:pPr>
        <w:tabs>
          <w:tab w:val="left" w:pos="540"/>
        </w:tabs>
        <w:spacing w:line="312" w:lineRule="auto"/>
        <w:ind w:firstLine="709"/>
        <w:jc w:val="both"/>
        <w:rPr>
          <w:rFonts w:ascii="Times New Roman" w:hAnsi="Times New Roman" w:cs="Times New Roman"/>
        </w:rPr>
      </w:pPr>
      <w:r w:rsidRPr="00B2231D">
        <w:rPr>
          <w:rFonts w:ascii="Times New Roman" w:hAnsi="Times New Roman" w:cs="Times New Roman"/>
          <w:b/>
        </w:rPr>
        <w:t>Образование</w:t>
      </w:r>
      <w:r w:rsidRPr="00B02A5F">
        <w:rPr>
          <w:rFonts w:ascii="Times New Roman" w:hAnsi="Times New Roman" w:cs="Times New Roman"/>
        </w:rPr>
        <w:t xml:space="preserve"> – план </w:t>
      </w:r>
      <w:r w:rsidRPr="00B02A5F">
        <w:rPr>
          <w:rFonts w:ascii="Times New Roman" w:hAnsi="Times New Roman" w:cs="Times New Roman"/>
          <w:b/>
        </w:rPr>
        <w:t>157 тыс</w:t>
      </w:r>
      <w:r w:rsidRPr="00B02A5F">
        <w:rPr>
          <w:rFonts w:ascii="Times New Roman" w:hAnsi="Times New Roman" w:cs="Times New Roman"/>
        </w:rPr>
        <w:t>. рублей выполнен на 100%. В рамках данного раздела проводится частичное финансирование временного трудоустройства молодежи в возрасте от 14 лет в период летних каникул.</w:t>
      </w:r>
    </w:p>
    <w:p w:rsidR="00B02A5F" w:rsidRPr="00B02A5F" w:rsidRDefault="00B02A5F" w:rsidP="00B02A5F">
      <w:pPr>
        <w:tabs>
          <w:tab w:val="left" w:pos="540"/>
        </w:tabs>
        <w:spacing w:line="312" w:lineRule="auto"/>
        <w:ind w:firstLine="709"/>
        <w:jc w:val="both"/>
        <w:rPr>
          <w:rFonts w:ascii="Times New Roman" w:hAnsi="Times New Roman" w:cs="Times New Roman"/>
          <w:color w:val="FF0000"/>
        </w:rPr>
      </w:pPr>
      <w:r w:rsidRPr="00B2231D">
        <w:rPr>
          <w:rFonts w:ascii="Times New Roman" w:hAnsi="Times New Roman" w:cs="Times New Roman"/>
          <w:b/>
        </w:rPr>
        <w:t>Культура</w:t>
      </w:r>
      <w:r w:rsidRPr="00B02A5F">
        <w:rPr>
          <w:rFonts w:ascii="Times New Roman" w:hAnsi="Times New Roman" w:cs="Times New Roman"/>
        </w:rPr>
        <w:t xml:space="preserve"> – план 50 тыс. рублей выполнен на 100%. В рамках данного раздела оплачена организация и проведение детских новогодних утренников. </w:t>
      </w:r>
      <w:r w:rsidRPr="00B02A5F">
        <w:rPr>
          <w:rFonts w:ascii="Times New Roman" w:hAnsi="Times New Roman" w:cs="Times New Roman"/>
          <w:color w:val="FF0000"/>
        </w:rPr>
        <w:t xml:space="preserve">  </w:t>
      </w:r>
    </w:p>
    <w:p w:rsidR="00F24BA9" w:rsidRDefault="00B02A5F" w:rsidP="00B02A5F">
      <w:pPr>
        <w:spacing w:line="312" w:lineRule="auto"/>
        <w:ind w:firstLine="709"/>
        <w:jc w:val="both"/>
        <w:rPr>
          <w:rFonts w:ascii="Times New Roman" w:hAnsi="Times New Roman" w:cs="Times New Roman"/>
        </w:rPr>
      </w:pPr>
      <w:r w:rsidRPr="00B2231D">
        <w:rPr>
          <w:rFonts w:ascii="Times New Roman" w:hAnsi="Times New Roman" w:cs="Times New Roman"/>
          <w:b/>
        </w:rPr>
        <w:t>Физическая культура и спорт</w:t>
      </w:r>
      <w:r w:rsidRPr="00B02A5F">
        <w:rPr>
          <w:rFonts w:ascii="Times New Roman" w:hAnsi="Times New Roman" w:cs="Times New Roman"/>
        </w:rPr>
        <w:t xml:space="preserve"> план 130 тыс. рублей – выполнен на 100 %. В рамках данного раздела производится оплата расхода, связанных с обеспечением, </w:t>
      </w:r>
    </w:p>
    <w:p w:rsidR="00F24BA9" w:rsidRDefault="00F24BA9" w:rsidP="00B02A5F">
      <w:pPr>
        <w:spacing w:line="312" w:lineRule="auto"/>
        <w:ind w:firstLine="709"/>
        <w:jc w:val="both"/>
        <w:rPr>
          <w:rFonts w:ascii="Times New Roman" w:hAnsi="Times New Roman" w:cs="Times New Roman"/>
        </w:rPr>
      </w:pPr>
    </w:p>
    <w:p w:rsidR="00B02A5F" w:rsidRPr="00B02A5F" w:rsidRDefault="00B02A5F" w:rsidP="00F24BA9">
      <w:pPr>
        <w:spacing w:line="312" w:lineRule="auto"/>
        <w:jc w:val="both"/>
        <w:rPr>
          <w:rFonts w:ascii="Times New Roman" w:hAnsi="Times New Roman" w:cs="Times New Roman"/>
        </w:rPr>
      </w:pPr>
      <w:r w:rsidRPr="00B02A5F">
        <w:rPr>
          <w:rFonts w:ascii="Times New Roman" w:hAnsi="Times New Roman" w:cs="Times New Roman"/>
        </w:rPr>
        <w:t xml:space="preserve">поддержкой и развитием гиревого спорта на территории поселения, на физкультурно-оздоровительные и массовые мероприятия. </w:t>
      </w:r>
    </w:p>
    <w:p w:rsidR="00B02A5F" w:rsidRPr="00B2231D" w:rsidRDefault="00B02A5F" w:rsidP="00B2231D">
      <w:pPr>
        <w:spacing w:line="312" w:lineRule="auto"/>
        <w:ind w:firstLine="709"/>
        <w:jc w:val="both"/>
        <w:rPr>
          <w:rFonts w:ascii="Times New Roman" w:hAnsi="Times New Roman" w:cs="Times New Roman"/>
        </w:rPr>
      </w:pPr>
      <w:r w:rsidRPr="00B2231D">
        <w:rPr>
          <w:rFonts w:ascii="Times New Roman" w:hAnsi="Times New Roman" w:cs="Times New Roman"/>
          <w:b/>
        </w:rPr>
        <w:t>Социальная политика</w:t>
      </w:r>
      <w:r w:rsidRPr="00B02A5F">
        <w:rPr>
          <w:rFonts w:ascii="Times New Roman" w:hAnsi="Times New Roman" w:cs="Times New Roman"/>
        </w:rPr>
        <w:t xml:space="preserve"> – план 203 тыс. рублей выполнен на 100%, в рамках данного раздела выплачивается пенсия за выслугу лет на муниципальной службе сотрудникам</w:t>
      </w:r>
      <w:r w:rsidR="00B2231D">
        <w:rPr>
          <w:rFonts w:ascii="Times New Roman" w:hAnsi="Times New Roman" w:cs="Times New Roman"/>
        </w:rPr>
        <w:t>,</w:t>
      </w:r>
      <w:r w:rsidRPr="00B02A5F">
        <w:rPr>
          <w:rFonts w:ascii="Times New Roman" w:hAnsi="Times New Roman" w:cs="Times New Roman"/>
        </w:rPr>
        <w:t xml:space="preserve"> вышедшим на пенсию.</w:t>
      </w:r>
    </w:p>
    <w:p w:rsidR="00B02A5F" w:rsidRPr="00B02A5F" w:rsidRDefault="00B02A5F" w:rsidP="00B02A5F">
      <w:pPr>
        <w:spacing w:line="312" w:lineRule="auto"/>
        <w:ind w:firstLine="709"/>
        <w:jc w:val="center"/>
        <w:rPr>
          <w:rFonts w:ascii="Times New Roman" w:hAnsi="Times New Roman" w:cs="Times New Roman"/>
          <w:b/>
        </w:rPr>
      </w:pPr>
      <w:r w:rsidRPr="00B02A5F">
        <w:rPr>
          <w:rFonts w:ascii="Times New Roman" w:hAnsi="Times New Roman" w:cs="Times New Roman"/>
          <w:b/>
        </w:rPr>
        <w:t>БЮДЖЕТ на 2026 год</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Бюджет 2026 года запланирован с дефицитом, источником покрытия дефицита является остаток средств на счете. План по доходам в общей сумме – 27 990 тыс. рублей, по расходам – 29 445 рублей, дефицит – 1 455 тыс. рублей.</w:t>
      </w:r>
    </w:p>
    <w:p w:rsidR="00B02A5F" w:rsidRPr="00B02A5F" w:rsidRDefault="00B02A5F" w:rsidP="00B02A5F">
      <w:pPr>
        <w:spacing w:line="312" w:lineRule="auto"/>
        <w:ind w:firstLine="709"/>
        <w:jc w:val="both"/>
        <w:rPr>
          <w:rFonts w:ascii="Times New Roman" w:hAnsi="Times New Roman" w:cs="Times New Roman"/>
        </w:rPr>
      </w:pPr>
      <w:r w:rsidRPr="00B02A5F">
        <w:rPr>
          <w:rFonts w:ascii="Times New Roman" w:hAnsi="Times New Roman" w:cs="Times New Roman"/>
        </w:rPr>
        <w:t>В 2026 году выделены дотации бюджету поселения на выравнивание бюджетной обеспеченности в общей сумме 6 147 тыс. руб. Администрация также по возможности будет принимать участие во всех возможных программах Ленинградской области, с целью получения субсидий на развитие частей территорий, развитие общественной инфраструктуры для обеспечения улучшения качества жизни населения Трубникоборского сельского поселения.</w:t>
      </w:r>
    </w:p>
    <w:p w:rsidR="00B02A5F" w:rsidRPr="00B02A5F" w:rsidRDefault="00B02A5F" w:rsidP="00295C7E">
      <w:pPr>
        <w:jc w:val="center"/>
        <w:rPr>
          <w:rFonts w:ascii="Times New Roman" w:hAnsi="Times New Roman" w:cs="Times New Roman"/>
        </w:rPr>
      </w:pPr>
    </w:p>
    <w:p w:rsidR="005F0493" w:rsidRPr="00B02A5F" w:rsidRDefault="005F0493" w:rsidP="00295C7E">
      <w:pPr>
        <w:tabs>
          <w:tab w:val="left" w:pos="3828"/>
        </w:tabs>
        <w:ind w:right="1909"/>
        <w:jc w:val="both"/>
        <w:rPr>
          <w:rFonts w:ascii="Times New Roman" w:hAnsi="Times New Roman" w:cs="Times New Roman"/>
        </w:rPr>
      </w:pPr>
    </w:p>
    <w:sectPr w:rsidR="005F0493" w:rsidRPr="00B02A5F" w:rsidSect="00F24BA9">
      <w:headerReference w:type="default" r:id="rId10"/>
      <w:footerReference w:type="default" r:id="rId11"/>
      <w:pgSz w:w="11900" w:h="16840"/>
      <w:pgMar w:top="709" w:right="1096" w:bottom="1340" w:left="1665" w:header="680" w:footer="45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1AD" w:rsidRDefault="00D731AD"/>
  </w:endnote>
  <w:endnote w:type="continuationSeparator" w:id="0">
    <w:p w:rsidR="00D731AD" w:rsidRDefault="00D73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DejaVu Sans">
    <w:altName w:val="Times New Roman"/>
    <w:charset w:val="CC"/>
    <w:family w:val="swiss"/>
    <w:pitch w:val="default"/>
    <w:sig w:usb0="00000000" w:usb1="00000000" w:usb2="0A24602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等线">
    <w:altName w:val="Microsoft YaHei"/>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7E" w:rsidRDefault="00295C7E">
    <w:pPr>
      <w:pStyle w:val="a9"/>
      <w:jc w:val="center"/>
    </w:pPr>
    <w:r>
      <w:fldChar w:fldCharType="begin"/>
    </w:r>
    <w:r>
      <w:instrText>PAGE   \* MERGEFORMAT</w:instrText>
    </w:r>
    <w:r>
      <w:fldChar w:fldCharType="separate"/>
    </w:r>
    <w:r>
      <w:rPr>
        <w:noProof/>
      </w:rPr>
      <w:t>2</w:t>
    </w:r>
    <w:r>
      <w:fldChar w:fldCharType="end"/>
    </w:r>
  </w:p>
  <w:p w:rsidR="00295C7E" w:rsidRDefault="00295C7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C7E" w:rsidRDefault="00295C7E">
    <w:pPr>
      <w:pStyle w:val="a9"/>
      <w:jc w:val="center"/>
    </w:pPr>
  </w:p>
  <w:p w:rsidR="00295C7E" w:rsidRDefault="00295C7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916872"/>
      <w:docPartObj>
        <w:docPartGallery w:val="Page Numbers (Bottom of Page)"/>
        <w:docPartUnique/>
      </w:docPartObj>
    </w:sdtPr>
    <w:sdtContent>
      <w:p w:rsidR="00F24BA9" w:rsidRDefault="00F24BA9">
        <w:pPr>
          <w:pStyle w:val="a9"/>
          <w:jc w:val="center"/>
        </w:pPr>
        <w:r>
          <w:fldChar w:fldCharType="begin"/>
        </w:r>
        <w:r>
          <w:instrText>PAGE   \* MERGEFORMAT</w:instrText>
        </w:r>
        <w:r>
          <w:fldChar w:fldCharType="separate"/>
        </w:r>
        <w:r>
          <w:rPr>
            <w:noProof/>
          </w:rPr>
          <w:t>2</w:t>
        </w:r>
        <w:r>
          <w:fldChar w:fldCharType="end"/>
        </w:r>
      </w:p>
    </w:sdtContent>
  </w:sdt>
  <w:p w:rsidR="00687D3C" w:rsidRDefault="00687D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1AD" w:rsidRDefault="00D731AD"/>
  </w:footnote>
  <w:footnote w:type="continuationSeparator" w:id="0">
    <w:p w:rsidR="00D731AD" w:rsidRDefault="00D731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493" w:rsidRDefault="005F049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C7B6B"/>
    <w:multiLevelType w:val="multilevel"/>
    <w:tmpl w:val="23CC7B6B"/>
    <w:lvl w:ilvl="0">
      <w:start w:val="1"/>
      <w:numFmt w:val="decimal"/>
      <w:lvlText w:val="%1."/>
      <w:lvlJc w:val="left"/>
      <w:pPr>
        <w:ind w:left="9433" w:hanging="360"/>
      </w:pPr>
      <w:rPr>
        <w:b w:val="0"/>
      </w:r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1" w15:restartNumberingAfterBreak="0">
    <w:nsid w:val="7952076C"/>
    <w:multiLevelType w:val="multilevel"/>
    <w:tmpl w:val="5B10E2D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C7F"/>
    <w:rsid w:val="000053E4"/>
    <w:rsid w:val="00010D6C"/>
    <w:rsid w:val="00053087"/>
    <w:rsid w:val="000650D4"/>
    <w:rsid w:val="00070B35"/>
    <w:rsid w:val="000765C4"/>
    <w:rsid w:val="00093615"/>
    <w:rsid w:val="000C7AB1"/>
    <w:rsid w:val="000D6304"/>
    <w:rsid w:val="000D64B3"/>
    <w:rsid w:val="001044A5"/>
    <w:rsid w:val="001167D2"/>
    <w:rsid w:val="00117D62"/>
    <w:rsid w:val="0012754D"/>
    <w:rsid w:val="00130208"/>
    <w:rsid w:val="00140887"/>
    <w:rsid w:val="00151B51"/>
    <w:rsid w:val="0016042F"/>
    <w:rsid w:val="00170314"/>
    <w:rsid w:val="00185D73"/>
    <w:rsid w:val="001A1EC7"/>
    <w:rsid w:val="001B2727"/>
    <w:rsid w:val="001B3457"/>
    <w:rsid w:val="001E192A"/>
    <w:rsid w:val="002257C0"/>
    <w:rsid w:val="00254E91"/>
    <w:rsid w:val="0026735C"/>
    <w:rsid w:val="00285659"/>
    <w:rsid w:val="00292503"/>
    <w:rsid w:val="00293320"/>
    <w:rsid w:val="00295C7E"/>
    <w:rsid w:val="002A5436"/>
    <w:rsid w:val="002C2ED9"/>
    <w:rsid w:val="002C35AF"/>
    <w:rsid w:val="002C5AEF"/>
    <w:rsid w:val="002D48DB"/>
    <w:rsid w:val="002D5A6E"/>
    <w:rsid w:val="002F1CFC"/>
    <w:rsid w:val="00301CF1"/>
    <w:rsid w:val="00306414"/>
    <w:rsid w:val="0031298C"/>
    <w:rsid w:val="00316F07"/>
    <w:rsid w:val="00321958"/>
    <w:rsid w:val="00325F3B"/>
    <w:rsid w:val="00364B2B"/>
    <w:rsid w:val="003855BF"/>
    <w:rsid w:val="0039236A"/>
    <w:rsid w:val="003A7E27"/>
    <w:rsid w:val="003E5788"/>
    <w:rsid w:val="003F6657"/>
    <w:rsid w:val="003F6658"/>
    <w:rsid w:val="0042315B"/>
    <w:rsid w:val="004255FE"/>
    <w:rsid w:val="00447708"/>
    <w:rsid w:val="004563E5"/>
    <w:rsid w:val="0049139C"/>
    <w:rsid w:val="004A5EC4"/>
    <w:rsid w:val="004C6742"/>
    <w:rsid w:val="004C7DCD"/>
    <w:rsid w:val="004F52B5"/>
    <w:rsid w:val="005021D6"/>
    <w:rsid w:val="00520D47"/>
    <w:rsid w:val="00525632"/>
    <w:rsid w:val="00531163"/>
    <w:rsid w:val="00537707"/>
    <w:rsid w:val="00577036"/>
    <w:rsid w:val="0059139D"/>
    <w:rsid w:val="00593A05"/>
    <w:rsid w:val="005977B5"/>
    <w:rsid w:val="005D01CC"/>
    <w:rsid w:val="005E29EC"/>
    <w:rsid w:val="005E380B"/>
    <w:rsid w:val="005F0493"/>
    <w:rsid w:val="00610D65"/>
    <w:rsid w:val="00614609"/>
    <w:rsid w:val="006706B8"/>
    <w:rsid w:val="00687D3C"/>
    <w:rsid w:val="006A2665"/>
    <w:rsid w:val="006A6B43"/>
    <w:rsid w:val="006B585D"/>
    <w:rsid w:val="006C1C65"/>
    <w:rsid w:val="006C666A"/>
    <w:rsid w:val="006D0184"/>
    <w:rsid w:val="006D01AC"/>
    <w:rsid w:val="006D3639"/>
    <w:rsid w:val="006D4B1F"/>
    <w:rsid w:val="006E212C"/>
    <w:rsid w:val="00700B03"/>
    <w:rsid w:val="007147C2"/>
    <w:rsid w:val="0072796D"/>
    <w:rsid w:val="007324FF"/>
    <w:rsid w:val="00761443"/>
    <w:rsid w:val="00786E7F"/>
    <w:rsid w:val="00791155"/>
    <w:rsid w:val="00791C91"/>
    <w:rsid w:val="00792C7F"/>
    <w:rsid w:val="007B340B"/>
    <w:rsid w:val="007D2FB0"/>
    <w:rsid w:val="007D7BB5"/>
    <w:rsid w:val="007E13A8"/>
    <w:rsid w:val="007F0F39"/>
    <w:rsid w:val="007F2345"/>
    <w:rsid w:val="008018D0"/>
    <w:rsid w:val="00804301"/>
    <w:rsid w:val="008520C5"/>
    <w:rsid w:val="00856008"/>
    <w:rsid w:val="00861FFE"/>
    <w:rsid w:val="00881E3D"/>
    <w:rsid w:val="008A08E8"/>
    <w:rsid w:val="008D053B"/>
    <w:rsid w:val="008D4BCD"/>
    <w:rsid w:val="008E05C0"/>
    <w:rsid w:val="008E5AB7"/>
    <w:rsid w:val="008F1166"/>
    <w:rsid w:val="00904F65"/>
    <w:rsid w:val="00926A75"/>
    <w:rsid w:val="00927743"/>
    <w:rsid w:val="00927AF5"/>
    <w:rsid w:val="0093330B"/>
    <w:rsid w:val="00943CEB"/>
    <w:rsid w:val="00944D7F"/>
    <w:rsid w:val="00974DB5"/>
    <w:rsid w:val="00986594"/>
    <w:rsid w:val="009972C2"/>
    <w:rsid w:val="009A71CD"/>
    <w:rsid w:val="009B3F23"/>
    <w:rsid w:val="009B76A0"/>
    <w:rsid w:val="009D1D6B"/>
    <w:rsid w:val="009D387B"/>
    <w:rsid w:val="009E34DA"/>
    <w:rsid w:val="009E6C68"/>
    <w:rsid w:val="00A07E99"/>
    <w:rsid w:val="00A37DDD"/>
    <w:rsid w:val="00A64D10"/>
    <w:rsid w:val="00A739EA"/>
    <w:rsid w:val="00A93465"/>
    <w:rsid w:val="00AB275D"/>
    <w:rsid w:val="00AB38C9"/>
    <w:rsid w:val="00AC54BE"/>
    <w:rsid w:val="00AD4F79"/>
    <w:rsid w:val="00AE1DC9"/>
    <w:rsid w:val="00AE5BD4"/>
    <w:rsid w:val="00AF1DDD"/>
    <w:rsid w:val="00B002F4"/>
    <w:rsid w:val="00B02A5F"/>
    <w:rsid w:val="00B16B37"/>
    <w:rsid w:val="00B2231D"/>
    <w:rsid w:val="00B25A29"/>
    <w:rsid w:val="00B3022A"/>
    <w:rsid w:val="00B31293"/>
    <w:rsid w:val="00B71411"/>
    <w:rsid w:val="00B82CED"/>
    <w:rsid w:val="00B94161"/>
    <w:rsid w:val="00B97F4C"/>
    <w:rsid w:val="00BE7DD0"/>
    <w:rsid w:val="00C01A5D"/>
    <w:rsid w:val="00C0731C"/>
    <w:rsid w:val="00C272FD"/>
    <w:rsid w:val="00C35225"/>
    <w:rsid w:val="00C47770"/>
    <w:rsid w:val="00C60884"/>
    <w:rsid w:val="00C74813"/>
    <w:rsid w:val="00C9569C"/>
    <w:rsid w:val="00C96507"/>
    <w:rsid w:val="00CA0802"/>
    <w:rsid w:val="00CB187A"/>
    <w:rsid w:val="00CE0184"/>
    <w:rsid w:val="00D10566"/>
    <w:rsid w:val="00D12C9E"/>
    <w:rsid w:val="00D25160"/>
    <w:rsid w:val="00D3742C"/>
    <w:rsid w:val="00D515C8"/>
    <w:rsid w:val="00D70BD1"/>
    <w:rsid w:val="00D731AD"/>
    <w:rsid w:val="00D8067E"/>
    <w:rsid w:val="00DC39D3"/>
    <w:rsid w:val="00DE2870"/>
    <w:rsid w:val="00E70B4C"/>
    <w:rsid w:val="00E7362E"/>
    <w:rsid w:val="00E920C0"/>
    <w:rsid w:val="00E945F0"/>
    <w:rsid w:val="00EA3D01"/>
    <w:rsid w:val="00EB3FAC"/>
    <w:rsid w:val="00EC4F90"/>
    <w:rsid w:val="00ED162E"/>
    <w:rsid w:val="00EE10A1"/>
    <w:rsid w:val="00EE2580"/>
    <w:rsid w:val="00EE2ADC"/>
    <w:rsid w:val="00F01E79"/>
    <w:rsid w:val="00F05AD1"/>
    <w:rsid w:val="00F1740A"/>
    <w:rsid w:val="00F24BA9"/>
    <w:rsid w:val="00F60002"/>
    <w:rsid w:val="00F852B4"/>
    <w:rsid w:val="00FA6BD3"/>
    <w:rsid w:val="00FC3477"/>
    <w:rsid w:val="00FD5671"/>
    <w:rsid w:val="00FE4CDB"/>
    <w:rsid w:val="00FF2AB1"/>
    <w:rsid w:val="117C16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67A3148-6265-4278-9A33-5B75B038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jaVu Sans" w:eastAsia="DejaVu Sans" w:hAnsi="DejaVu Sans" w:cs="DejaVu San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paragraph" w:styleId="2">
    <w:name w:val="heading 2"/>
    <w:basedOn w:val="a"/>
    <w:next w:val="a"/>
    <w:link w:val="20"/>
    <w:unhideWhenUsed/>
    <w:qFormat/>
    <w:pPr>
      <w:keepNext/>
      <w:keepLines/>
      <w:widowControl/>
      <w:spacing w:before="200" w:line="276" w:lineRule="auto"/>
      <w:outlineLvl w:val="1"/>
    </w:pPr>
    <w:rPr>
      <w:rFonts w:ascii="Cambria" w:eastAsia="Times New Roman" w:hAnsi="Cambria" w:cs="Times New Roman"/>
      <w:b/>
      <w:bCs/>
      <w:color w:val="4F81BD"/>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iPriority w:val="99"/>
    <w:unhideWhenUsed/>
    <w:rPr>
      <w:color w:val="0563C1" w:themeColor="hyperlink"/>
      <w:u w:val="single"/>
    </w:rPr>
  </w:style>
  <w:style w:type="paragraph" w:styleId="a5">
    <w:name w:val="Balloon Text"/>
    <w:basedOn w:val="a"/>
    <w:link w:val="a6"/>
    <w:uiPriority w:val="99"/>
    <w:semiHidden/>
    <w:unhideWhenUsed/>
    <w:rPr>
      <w:rFonts w:ascii="Segoe UI" w:hAnsi="Segoe UI" w:cs="Segoe UI"/>
      <w:sz w:val="18"/>
      <w:szCs w:val="18"/>
    </w:rPr>
  </w:style>
  <w:style w:type="paragraph" w:styleId="a7">
    <w:name w:val="header"/>
    <w:basedOn w:val="a"/>
    <w:link w:val="a8"/>
    <w:uiPriority w:val="99"/>
    <w:unhideWhenUsed/>
    <w:pPr>
      <w:tabs>
        <w:tab w:val="center" w:pos="4677"/>
        <w:tab w:val="right" w:pos="9355"/>
      </w:tabs>
    </w:pPr>
  </w:style>
  <w:style w:type="paragraph" w:styleId="1">
    <w:name w:val="toc 1"/>
    <w:basedOn w:val="a"/>
    <w:next w:val="a"/>
    <w:autoRedefine/>
    <w:uiPriority w:val="39"/>
    <w:unhideWhenUsed/>
    <w:pPr>
      <w:spacing w:after="100"/>
    </w:pPr>
  </w:style>
  <w:style w:type="paragraph" w:styleId="21">
    <w:name w:val="toc 2"/>
    <w:basedOn w:val="a"/>
    <w:next w:val="a"/>
    <w:autoRedefine/>
    <w:uiPriority w:val="39"/>
    <w:unhideWhenUsed/>
    <w:pPr>
      <w:tabs>
        <w:tab w:val="left" w:pos="1100"/>
        <w:tab w:val="right" w:leader="dot" w:pos="9129"/>
      </w:tabs>
      <w:spacing w:after="100"/>
      <w:ind w:left="240"/>
      <w:jc w:val="both"/>
    </w:pPr>
  </w:style>
  <w:style w:type="paragraph" w:styleId="a9">
    <w:name w:val="footer"/>
    <w:basedOn w:val="a"/>
    <w:link w:val="aa"/>
    <w:uiPriority w:val="99"/>
    <w:unhideWhenUsed/>
    <w:pPr>
      <w:tabs>
        <w:tab w:val="center" w:pos="4677"/>
        <w:tab w:val="right" w:pos="9355"/>
      </w:tabs>
    </w:pPr>
  </w:style>
  <w:style w:type="character" w:customStyle="1" w:styleId="22">
    <w:name w:val="Основной текст (2)_"/>
    <w:basedOn w:val="a0"/>
    <w:link w:val="23"/>
    <w:qFormat/>
    <w:rPr>
      <w:rFonts w:ascii="Times New Roman" w:eastAsia="Times New Roman" w:hAnsi="Times New Roman" w:cs="Times New Roman"/>
      <w:b/>
      <w:bCs/>
      <w:sz w:val="28"/>
      <w:szCs w:val="28"/>
      <w:u w:val="none"/>
    </w:rPr>
  </w:style>
  <w:style w:type="paragraph" w:customStyle="1" w:styleId="23">
    <w:name w:val="Основной текст (2)"/>
    <w:basedOn w:val="a"/>
    <w:link w:val="22"/>
    <w:pPr>
      <w:spacing w:after="280"/>
      <w:ind w:firstLine="210"/>
      <w:jc w:val="center"/>
    </w:pPr>
    <w:rPr>
      <w:rFonts w:ascii="Times New Roman" w:eastAsia="Times New Roman" w:hAnsi="Times New Roman" w:cs="Times New Roman"/>
      <w:b/>
      <w:bCs/>
      <w:sz w:val="28"/>
      <w:szCs w:val="28"/>
    </w:rPr>
  </w:style>
  <w:style w:type="character" w:customStyle="1" w:styleId="10">
    <w:name w:val="Заголовок №1_"/>
    <w:basedOn w:val="a0"/>
    <w:link w:val="11"/>
    <w:rPr>
      <w:rFonts w:ascii="Times New Roman" w:eastAsia="Times New Roman" w:hAnsi="Times New Roman" w:cs="Times New Roman"/>
      <w:b/>
      <w:bCs/>
      <w:u w:val="none"/>
    </w:rPr>
  </w:style>
  <w:style w:type="paragraph" w:customStyle="1" w:styleId="11">
    <w:name w:val="Заголовок №1"/>
    <w:basedOn w:val="a"/>
    <w:link w:val="10"/>
    <w:pPr>
      <w:spacing w:after="240"/>
      <w:jc w:val="center"/>
      <w:outlineLvl w:val="0"/>
    </w:pPr>
    <w:rPr>
      <w:rFonts w:ascii="Times New Roman" w:eastAsia="Times New Roman" w:hAnsi="Times New Roman" w:cs="Times New Roman"/>
      <w:b/>
      <w:bCs/>
    </w:rPr>
  </w:style>
  <w:style w:type="character" w:customStyle="1" w:styleId="ab">
    <w:name w:val="Основной текст_"/>
    <w:basedOn w:val="a0"/>
    <w:link w:val="12"/>
    <w:qFormat/>
    <w:rPr>
      <w:rFonts w:ascii="Times New Roman" w:eastAsia="Times New Roman" w:hAnsi="Times New Roman" w:cs="Times New Roman"/>
      <w:u w:val="none"/>
    </w:rPr>
  </w:style>
  <w:style w:type="paragraph" w:customStyle="1" w:styleId="12">
    <w:name w:val="Основной текст1"/>
    <w:basedOn w:val="a"/>
    <w:link w:val="ab"/>
    <w:pPr>
      <w:ind w:firstLine="400"/>
    </w:pPr>
    <w:rPr>
      <w:rFonts w:ascii="Times New Roman" w:eastAsia="Times New Roman" w:hAnsi="Times New Roman" w:cs="Times New Roman"/>
    </w:rPr>
  </w:style>
  <w:style w:type="character" w:customStyle="1" w:styleId="24">
    <w:name w:val="Колонтитул (2)_"/>
    <w:basedOn w:val="a0"/>
    <w:link w:val="25"/>
    <w:rPr>
      <w:rFonts w:ascii="Times New Roman" w:eastAsia="Times New Roman" w:hAnsi="Times New Roman" w:cs="Times New Roman"/>
      <w:sz w:val="20"/>
      <w:szCs w:val="20"/>
      <w:u w:val="none"/>
      <w:lang w:val="en-US" w:eastAsia="en-US" w:bidi="en-US"/>
    </w:rPr>
  </w:style>
  <w:style w:type="paragraph" w:customStyle="1" w:styleId="25">
    <w:name w:val="Колонтитул (2)"/>
    <w:basedOn w:val="a"/>
    <w:link w:val="24"/>
    <w:rPr>
      <w:rFonts w:ascii="Times New Roman" w:eastAsia="Times New Roman" w:hAnsi="Times New Roman" w:cs="Times New Roman"/>
      <w:sz w:val="20"/>
      <w:szCs w:val="20"/>
      <w:lang w:val="en-US" w:eastAsia="en-US" w:bidi="en-US"/>
    </w:rPr>
  </w:style>
  <w:style w:type="character" w:customStyle="1" w:styleId="ac">
    <w:name w:val="Оглавление_"/>
    <w:basedOn w:val="a0"/>
    <w:link w:val="ad"/>
    <w:qFormat/>
    <w:rPr>
      <w:rFonts w:ascii="Times New Roman" w:eastAsia="Times New Roman" w:hAnsi="Times New Roman" w:cs="Times New Roman"/>
      <w:b/>
      <w:bCs/>
      <w:i/>
      <w:iCs/>
      <w:sz w:val="19"/>
      <w:szCs w:val="19"/>
      <w:u w:val="none"/>
    </w:rPr>
  </w:style>
  <w:style w:type="paragraph" w:customStyle="1" w:styleId="ad">
    <w:name w:val="Оглавление"/>
    <w:basedOn w:val="a"/>
    <w:link w:val="ac"/>
    <w:pPr>
      <w:ind w:firstLine="300"/>
    </w:pPr>
    <w:rPr>
      <w:rFonts w:ascii="Times New Roman" w:eastAsia="Times New Roman" w:hAnsi="Times New Roman" w:cs="Times New Roman"/>
      <w:b/>
      <w:bCs/>
      <w:i/>
      <w:iCs/>
      <w:sz w:val="19"/>
      <w:szCs w:val="19"/>
    </w:rPr>
  </w:style>
  <w:style w:type="character" w:customStyle="1" w:styleId="26">
    <w:name w:val="Заголовок №2_"/>
    <w:basedOn w:val="a0"/>
    <w:link w:val="27"/>
    <w:rPr>
      <w:rFonts w:ascii="Times New Roman" w:eastAsia="Times New Roman" w:hAnsi="Times New Roman" w:cs="Times New Roman"/>
      <w:b/>
      <w:bCs/>
      <w:u w:val="none"/>
    </w:rPr>
  </w:style>
  <w:style w:type="paragraph" w:customStyle="1" w:styleId="27">
    <w:name w:val="Заголовок №2"/>
    <w:basedOn w:val="a"/>
    <w:link w:val="26"/>
    <w:pPr>
      <w:ind w:firstLine="620"/>
      <w:outlineLvl w:val="1"/>
    </w:pPr>
    <w:rPr>
      <w:rFonts w:ascii="Times New Roman" w:eastAsia="Times New Roman" w:hAnsi="Times New Roman" w:cs="Times New Roman"/>
      <w:b/>
      <w:bCs/>
    </w:rPr>
  </w:style>
  <w:style w:type="character" w:customStyle="1" w:styleId="5">
    <w:name w:val="Основной текст (5)_"/>
    <w:basedOn w:val="a0"/>
    <w:link w:val="50"/>
    <w:qFormat/>
    <w:rPr>
      <w:rFonts w:ascii="Times New Roman" w:eastAsia="Times New Roman" w:hAnsi="Times New Roman" w:cs="Times New Roman"/>
      <w:sz w:val="16"/>
      <w:szCs w:val="16"/>
      <w:u w:val="none"/>
    </w:rPr>
  </w:style>
  <w:style w:type="paragraph" w:customStyle="1" w:styleId="50">
    <w:name w:val="Основной текст (5)"/>
    <w:basedOn w:val="a"/>
    <w:link w:val="5"/>
    <w:pPr>
      <w:spacing w:after="340"/>
    </w:pPr>
    <w:rPr>
      <w:rFonts w:ascii="Times New Roman" w:eastAsia="Times New Roman" w:hAnsi="Times New Roman" w:cs="Times New Roman"/>
      <w:sz w:val="16"/>
      <w:szCs w:val="16"/>
    </w:rPr>
  </w:style>
  <w:style w:type="character" w:customStyle="1" w:styleId="7">
    <w:name w:val="Основной текст (7)_"/>
    <w:basedOn w:val="a0"/>
    <w:link w:val="70"/>
    <w:qFormat/>
    <w:rPr>
      <w:rFonts w:ascii="Times New Roman" w:eastAsia="Times New Roman" w:hAnsi="Times New Roman" w:cs="Times New Roman"/>
      <w:sz w:val="18"/>
      <w:szCs w:val="18"/>
      <w:u w:val="none"/>
    </w:rPr>
  </w:style>
  <w:style w:type="paragraph" w:customStyle="1" w:styleId="70">
    <w:name w:val="Основной текст (7)"/>
    <w:basedOn w:val="a"/>
    <w:link w:val="7"/>
    <w:pPr>
      <w:ind w:firstLine="130"/>
    </w:pPr>
    <w:rPr>
      <w:rFonts w:ascii="Times New Roman" w:eastAsia="Times New Roman" w:hAnsi="Times New Roman" w:cs="Times New Roman"/>
      <w:sz w:val="18"/>
      <w:szCs w:val="18"/>
    </w:rPr>
  </w:style>
  <w:style w:type="character" w:customStyle="1" w:styleId="ae">
    <w:name w:val="Другое_"/>
    <w:basedOn w:val="a0"/>
    <w:link w:val="af"/>
    <w:rPr>
      <w:rFonts w:ascii="Times New Roman" w:eastAsia="Times New Roman" w:hAnsi="Times New Roman" w:cs="Times New Roman"/>
      <w:u w:val="none"/>
    </w:rPr>
  </w:style>
  <w:style w:type="paragraph" w:customStyle="1" w:styleId="af">
    <w:name w:val="Другое"/>
    <w:basedOn w:val="a"/>
    <w:link w:val="ae"/>
    <w:pPr>
      <w:ind w:firstLine="400"/>
    </w:pPr>
    <w:rPr>
      <w:rFonts w:ascii="Times New Roman" w:eastAsia="Times New Roman" w:hAnsi="Times New Roman" w:cs="Times New Roman"/>
    </w:rPr>
  </w:style>
  <w:style w:type="character" w:customStyle="1" w:styleId="af0">
    <w:name w:val="Подпись к таблице_"/>
    <w:basedOn w:val="a0"/>
    <w:link w:val="af1"/>
    <w:rPr>
      <w:rFonts w:ascii="Times New Roman" w:eastAsia="Times New Roman" w:hAnsi="Times New Roman" w:cs="Times New Roman"/>
      <w:sz w:val="16"/>
      <w:szCs w:val="16"/>
      <w:u w:val="none"/>
    </w:rPr>
  </w:style>
  <w:style w:type="paragraph" w:customStyle="1" w:styleId="af1">
    <w:name w:val="Подпись к таблице"/>
    <w:basedOn w:val="a"/>
    <w:link w:val="af0"/>
    <w:rPr>
      <w:rFonts w:ascii="Times New Roman" w:eastAsia="Times New Roman" w:hAnsi="Times New Roman" w:cs="Times New Roman"/>
      <w:sz w:val="16"/>
      <w:szCs w:val="16"/>
    </w:rPr>
  </w:style>
  <w:style w:type="character" w:customStyle="1" w:styleId="6">
    <w:name w:val="Основной текст (6)_"/>
    <w:basedOn w:val="a0"/>
    <w:link w:val="60"/>
    <w:rPr>
      <w:rFonts w:ascii="Times New Roman" w:eastAsia="Times New Roman" w:hAnsi="Times New Roman" w:cs="Times New Roman"/>
      <w:sz w:val="12"/>
      <w:szCs w:val="12"/>
      <w:u w:val="none"/>
    </w:rPr>
  </w:style>
  <w:style w:type="paragraph" w:customStyle="1" w:styleId="60">
    <w:name w:val="Основной текст (6)"/>
    <w:basedOn w:val="a"/>
    <w:link w:val="6"/>
    <w:pPr>
      <w:spacing w:after="120"/>
      <w:jc w:val="center"/>
    </w:pPr>
    <w:rPr>
      <w:rFonts w:ascii="Times New Roman" w:eastAsia="Times New Roman" w:hAnsi="Times New Roman" w:cs="Times New Roman"/>
      <w:sz w:val="12"/>
      <w:szCs w:val="12"/>
    </w:rPr>
  </w:style>
  <w:style w:type="character" w:customStyle="1" w:styleId="a6">
    <w:name w:val="Текст выноски Знак"/>
    <w:basedOn w:val="a0"/>
    <w:link w:val="a5"/>
    <w:uiPriority w:val="99"/>
    <w:semiHidden/>
    <w:rPr>
      <w:rFonts w:ascii="Segoe UI" w:hAnsi="Segoe UI" w:cs="Segoe UI"/>
      <w:color w:val="000000"/>
      <w:sz w:val="18"/>
      <w:szCs w:val="18"/>
    </w:rPr>
  </w:style>
  <w:style w:type="paragraph" w:customStyle="1" w:styleId="ConsPlusNormal">
    <w:name w:val="ConsPlusNormal"/>
    <w:pPr>
      <w:widowControl w:val="0"/>
      <w:autoSpaceDE w:val="0"/>
      <w:autoSpaceDN w:val="0"/>
    </w:pPr>
    <w:rPr>
      <w:rFonts w:ascii="Arial" w:eastAsiaTheme="minorEastAsia" w:hAnsi="Arial" w:cs="Arial"/>
      <w:szCs w:val="22"/>
    </w:rPr>
  </w:style>
  <w:style w:type="paragraph" w:customStyle="1" w:styleId="13">
    <w:name w:val="Рецензия1"/>
    <w:hidden/>
    <w:uiPriority w:val="99"/>
    <w:semiHidden/>
    <w:rPr>
      <w:color w:val="000000"/>
      <w:sz w:val="24"/>
      <w:szCs w:val="24"/>
      <w:lang w:bidi="ru-RU"/>
    </w:rPr>
  </w:style>
  <w:style w:type="paragraph" w:styleId="af2">
    <w:name w:val="List Paragraph"/>
    <w:basedOn w:val="a"/>
    <w:uiPriority w:val="34"/>
    <w:qFormat/>
    <w:pPr>
      <w:ind w:left="720"/>
      <w:contextualSpacing/>
    </w:pPr>
  </w:style>
  <w:style w:type="character" w:customStyle="1" w:styleId="a8">
    <w:name w:val="Верхний колонтитул Знак"/>
    <w:basedOn w:val="a0"/>
    <w:link w:val="a7"/>
    <w:uiPriority w:val="99"/>
    <w:rPr>
      <w:color w:val="000000"/>
    </w:rPr>
  </w:style>
  <w:style w:type="character" w:customStyle="1" w:styleId="aa">
    <w:name w:val="Нижний колонтитул Знак"/>
    <w:basedOn w:val="a0"/>
    <w:link w:val="a9"/>
    <w:uiPriority w:val="99"/>
    <w:rPr>
      <w:color w:val="000000"/>
    </w:rPr>
  </w:style>
  <w:style w:type="character" w:customStyle="1" w:styleId="20">
    <w:name w:val="Заголовок 2 Знак"/>
    <w:basedOn w:val="a0"/>
    <w:link w:val="2"/>
    <w:rPr>
      <w:rFonts w:ascii="Cambria" w:eastAsia="Times New Roman" w:hAnsi="Cambria" w:cs="Times New Roman"/>
      <w:b/>
      <w:bCs/>
      <w:color w:val="4F81BD"/>
      <w:sz w:val="26"/>
      <w:szCs w:val="26"/>
      <w:lang w:eastAsia="en-US" w:bidi="ar-SA"/>
    </w:rPr>
  </w:style>
  <w:style w:type="paragraph" w:styleId="af3">
    <w:name w:val="No Spacing"/>
    <w:uiPriority w:val="1"/>
    <w:qFormat/>
    <w:pPr>
      <w:widowControl w:val="0"/>
    </w:pPr>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15976-8382-4C91-8075-C1F303770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2796</Words>
  <Characters>15939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
  <LinksUpToDate>false</LinksUpToDate>
  <CharactersWithSpaces>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creator>kom-31-2</dc:creator>
  <cp:lastModifiedBy>пк-2</cp:lastModifiedBy>
  <cp:revision>5</cp:revision>
  <cp:lastPrinted>2026-02-20T10:25:00Z</cp:lastPrinted>
  <dcterms:created xsi:type="dcterms:W3CDTF">2025-11-27T09:53:00Z</dcterms:created>
  <dcterms:modified xsi:type="dcterms:W3CDTF">2026-02-20T10:29:00Z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8DBE51B53C2947FAB4CFB2BDC1541BAB_12</vt:lpwstr>
  </property>
</Properties>
</file>