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B" w:rsidRDefault="006B73AB" w:rsidP="006B73AB">
      <w:pPr>
        <w:pStyle w:val="ConsPlusTitlePage"/>
      </w:pPr>
      <w:bookmarkStart w:id="0" w:name="_GoBack"/>
      <w:bookmarkEnd w:id="0"/>
    </w:p>
    <w:p w:rsidR="006B73AB" w:rsidRDefault="006B73AB" w:rsidP="006B73AB">
      <w:pPr>
        <w:pStyle w:val="ConsPlusNormal"/>
        <w:outlineLvl w:val="0"/>
      </w:pPr>
    </w:p>
    <w:p w:rsidR="006B73AB" w:rsidRDefault="006B73AB" w:rsidP="006B73A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B73AB" w:rsidRDefault="006B73AB" w:rsidP="006B73AB">
      <w:pPr>
        <w:pStyle w:val="ConsPlusTitle"/>
        <w:jc w:val="center"/>
      </w:pPr>
    </w:p>
    <w:p w:rsidR="006B73AB" w:rsidRDefault="006B73AB" w:rsidP="006B73AB">
      <w:pPr>
        <w:pStyle w:val="ConsPlusTitle"/>
        <w:jc w:val="center"/>
      </w:pPr>
      <w:r>
        <w:t>ПОСТАНОВЛЕНИЕ</w:t>
      </w:r>
    </w:p>
    <w:p w:rsidR="006B73AB" w:rsidRDefault="006B73AB" w:rsidP="006B73AB">
      <w:pPr>
        <w:pStyle w:val="ConsPlusTitle"/>
        <w:jc w:val="center"/>
      </w:pPr>
      <w:r>
        <w:t>от 19 июля 2017 г. N 276</w:t>
      </w:r>
    </w:p>
    <w:p w:rsidR="006B73AB" w:rsidRDefault="006B73AB" w:rsidP="006B73AB">
      <w:pPr>
        <w:pStyle w:val="ConsPlusTitle"/>
        <w:jc w:val="center"/>
      </w:pPr>
    </w:p>
    <w:p w:rsidR="006B73AB" w:rsidRDefault="006B73AB" w:rsidP="006B73AB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6B73AB" w:rsidRDefault="006B73AB" w:rsidP="006B73AB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6B73AB" w:rsidRDefault="006B73AB" w:rsidP="006B73AB">
      <w:pPr>
        <w:pStyle w:val="ConsPlusTitle"/>
        <w:jc w:val="center"/>
      </w:pPr>
      <w:r>
        <w:t>ОБРАЗОВАНИЙ ЛЕНИНГРАДСКОЙ ОБЛАСТИ</w:t>
      </w:r>
    </w:p>
    <w:p w:rsidR="006B73AB" w:rsidRDefault="006B73AB" w:rsidP="006B73AB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3AB" w:rsidTr="00C34B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3AB" w:rsidRDefault="006B73AB" w:rsidP="00C34B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6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7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8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</w:tr>
    </w:tbl>
    <w:p w:rsidR="006B73AB" w:rsidRDefault="006B73AB" w:rsidP="006B73AB">
      <w:pPr>
        <w:pStyle w:val="ConsPlusNormal"/>
        <w:jc w:val="center"/>
      </w:pPr>
    </w:p>
    <w:p w:rsidR="006B73AB" w:rsidRDefault="006B73AB" w:rsidP="006B73A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года N 815 "О Всероссийском конкурсе "Лучшая муниципальная практика", в целях выявления, поощрения и распространения применения примеров лучшей практики в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Правительство Ленинградской области постановляет:</w:t>
      </w:r>
      <w:proofErr w:type="gramEnd"/>
    </w:p>
    <w:p w:rsidR="006B73AB" w:rsidRDefault="006B73AB" w:rsidP="006B73AB">
      <w:pPr>
        <w:pStyle w:val="ConsPlusNormal"/>
        <w:ind w:firstLine="540"/>
        <w:jc w:val="both"/>
      </w:pPr>
    </w:p>
    <w:p w:rsidR="006B73AB" w:rsidRDefault="006B73AB" w:rsidP="006B73AB">
      <w:pPr>
        <w:pStyle w:val="ConsPlusNormal"/>
        <w:ind w:firstLine="540"/>
        <w:jc w:val="both"/>
      </w:pPr>
      <w:r>
        <w:t>1. Учредить региональный этап Всероссийского конкурса "Лучшая муниципальная практика" среди муниципальных образований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проведении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Ленинградской области принять участие в региональном этапе Всероссийского конкурса "Лучшая муниципальная практика" среди муниципальных образований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4. Комитету информационно-аналитического обеспечения и протокола Губернатора Ленинградской области обеспечить своевременное направление в средства массовой информации сведений о ходе проведения и результатах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6B73AB" w:rsidRDefault="006B73AB" w:rsidP="006B73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5. Определить комитет по местному самоуправлению, межнациональным и межконфессиональным отношениям Ленинградской области ответственным за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6B73AB" w:rsidRDefault="006B73AB" w:rsidP="006B73AB">
      <w:pPr>
        <w:pStyle w:val="ConsPlusNormal"/>
        <w:ind w:firstLine="540"/>
        <w:jc w:val="both"/>
      </w:pPr>
    </w:p>
    <w:p w:rsidR="006B73AB" w:rsidRDefault="006B73AB" w:rsidP="006B73AB">
      <w:pPr>
        <w:pStyle w:val="ConsPlusNormal"/>
        <w:jc w:val="right"/>
      </w:pPr>
      <w:r>
        <w:t>Губернатор</w:t>
      </w:r>
    </w:p>
    <w:p w:rsidR="006B73AB" w:rsidRDefault="006B73AB" w:rsidP="006B73AB">
      <w:pPr>
        <w:pStyle w:val="ConsPlusNormal"/>
        <w:jc w:val="right"/>
      </w:pPr>
      <w:r>
        <w:t>Ленинградской области</w:t>
      </w:r>
    </w:p>
    <w:p w:rsidR="006B73AB" w:rsidRDefault="006B73AB" w:rsidP="006B73AB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6B73AB" w:rsidRDefault="006B73AB" w:rsidP="006B73AB">
      <w:pPr>
        <w:pStyle w:val="ConsPlusNormal"/>
        <w:jc w:val="right"/>
      </w:pPr>
    </w:p>
    <w:p w:rsidR="006B73AB" w:rsidRDefault="006B73AB" w:rsidP="006B73AB">
      <w:pPr>
        <w:pStyle w:val="ConsPlusNormal"/>
        <w:jc w:val="right"/>
      </w:pPr>
    </w:p>
    <w:p w:rsidR="006B73AB" w:rsidRDefault="006B73AB" w:rsidP="006B73AB">
      <w:pPr>
        <w:pStyle w:val="ConsPlusNormal"/>
        <w:jc w:val="right"/>
      </w:pPr>
    </w:p>
    <w:p w:rsidR="006B73AB" w:rsidRDefault="006B73AB" w:rsidP="006B73AB">
      <w:pPr>
        <w:pStyle w:val="ConsPlusNormal"/>
        <w:jc w:val="right"/>
      </w:pPr>
    </w:p>
    <w:p w:rsidR="006B73AB" w:rsidRDefault="006B73AB" w:rsidP="006B73AB">
      <w:pPr>
        <w:pStyle w:val="ConsPlusNormal"/>
        <w:jc w:val="right"/>
      </w:pPr>
    </w:p>
    <w:p w:rsidR="006B73AB" w:rsidRDefault="006B73AB" w:rsidP="006B73AB">
      <w:pPr>
        <w:pStyle w:val="ConsPlusNormal"/>
        <w:jc w:val="right"/>
        <w:outlineLvl w:val="0"/>
      </w:pPr>
      <w:r>
        <w:t>УТВЕРЖДЕНО</w:t>
      </w:r>
    </w:p>
    <w:p w:rsidR="006B73AB" w:rsidRDefault="006B73AB" w:rsidP="006B73AB">
      <w:pPr>
        <w:pStyle w:val="ConsPlusNormal"/>
        <w:jc w:val="right"/>
      </w:pPr>
      <w:r>
        <w:t>постановлением Правительства</w:t>
      </w:r>
    </w:p>
    <w:p w:rsidR="006B73AB" w:rsidRDefault="006B73AB" w:rsidP="006B73AB">
      <w:pPr>
        <w:pStyle w:val="ConsPlusNormal"/>
        <w:jc w:val="right"/>
      </w:pPr>
      <w:r>
        <w:t>Ленинградской области</w:t>
      </w:r>
    </w:p>
    <w:p w:rsidR="006B73AB" w:rsidRDefault="006B73AB" w:rsidP="006B73AB">
      <w:pPr>
        <w:pStyle w:val="ConsPlusNormal"/>
        <w:jc w:val="right"/>
      </w:pPr>
      <w:r>
        <w:t>от 19.07.2017 N 276</w:t>
      </w:r>
    </w:p>
    <w:p w:rsidR="006B73AB" w:rsidRDefault="006B73AB" w:rsidP="006B73AB">
      <w:pPr>
        <w:pStyle w:val="ConsPlusNormal"/>
        <w:jc w:val="right"/>
      </w:pPr>
      <w:r>
        <w:t>(приложение)</w:t>
      </w:r>
    </w:p>
    <w:p w:rsidR="006B73AB" w:rsidRDefault="006B73AB" w:rsidP="006B73AB">
      <w:pPr>
        <w:pStyle w:val="ConsPlusNormal"/>
        <w:ind w:firstLine="540"/>
        <w:jc w:val="both"/>
      </w:pPr>
    </w:p>
    <w:p w:rsidR="006B73AB" w:rsidRDefault="006B73AB" w:rsidP="006B73AB">
      <w:pPr>
        <w:pStyle w:val="ConsPlusTitle"/>
        <w:jc w:val="center"/>
      </w:pPr>
      <w:bookmarkStart w:id="1" w:name="P38"/>
      <w:bookmarkEnd w:id="1"/>
      <w:r>
        <w:t>ПОЛОЖЕНИЕ</w:t>
      </w:r>
    </w:p>
    <w:p w:rsidR="006B73AB" w:rsidRDefault="006B73AB" w:rsidP="006B73AB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6B73AB" w:rsidRDefault="006B73AB" w:rsidP="006B73AB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6B73AB" w:rsidRDefault="006B73AB" w:rsidP="006B73AB">
      <w:pPr>
        <w:pStyle w:val="ConsPlusTitle"/>
        <w:jc w:val="center"/>
      </w:pPr>
      <w:r>
        <w:t>ОБРАЗОВАНИЙ ЛЕНИНГРАДСКОЙ ОБЛАСТИ</w:t>
      </w:r>
    </w:p>
    <w:p w:rsidR="006B73AB" w:rsidRDefault="006B73AB" w:rsidP="006B73AB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3AB" w:rsidTr="00C34B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3AB" w:rsidRDefault="006B73AB" w:rsidP="00C34B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2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13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14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6B73AB" w:rsidRDefault="006B73AB" w:rsidP="00C34B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5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1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AB" w:rsidRDefault="006B73AB" w:rsidP="00C34BFA">
            <w:pPr>
              <w:pStyle w:val="ConsPlusNormal"/>
            </w:pPr>
          </w:p>
        </w:tc>
      </w:tr>
    </w:tbl>
    <w:p w:rsidR="006B73AB" w:rsidRDefault="006B73AB" w:rsidP="006B73AB">
      <w:pPr>
        <w:pStyle w:val="ConsPlusNormal"/>
        <w:jc w:val="center"/>
      </w:pPr>
    </w:p>
    <w:p w:rsidR="006B73AB" w:rsidRDefault="006B73AB" w:rsidP="006B73AB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в Ленинградской области регионального этапа Всероссийского конкурса "Лучшая муниципальная практика" среди муниципальных образований Ленинградской области (далее - конкурс).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Региональный этап конкурса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(далее - лучшая муниципальная практика в Ленинградской области), а также отбора кандидатов от Ленинградской области для дальнейшего участия в федеральном этапе конкурса.</w:t>
      </w:r>
      <w:proofErr w:type="gramEnd"/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3. Конкурс проводится по следующим номинациям, отражающим практику организации муниципального управления и решения вопросов местного значения муниципальных образований Ленинградской области (далее - номинации):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а)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в)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6B73AB" w:rsidRDefault="006B73AB" w:rsidP="006B73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30.03.2018 N 111)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6B73AB" w:rsidRDefault="006B73AB" w:rsidP="006B73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14.07.2020 N 494)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4. В региональном этапе конкурса вправе участвовать муниципальный округ, городской округ, городские и сельские поселения Ленинградской области, распределяемые по следующим категориям участников конкурса:</w:t>
      </w:r>
    </w:p>
    <w:p w:rsidR="006B73AB" w:rsidRDefault="006B73AB" w:rsidP="006B73AB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I категория - муниципальный округ, городской округ и городские поселения Ленинградской области;</w:t>
      </w:r>
    </w:p>
    <w:p w:rsidR="006B73AB" w:rsidRDefault="006B73AB" w:rsidP="006B73A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II категория - сельские поселения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Информация об организации и проведении регионального этапа конкурса размещается на официальном сайте Администрации Ленинградской области в информационно-телекоммуникационной сети "Интернет" (далее - сеть "Интернет") и направляется в Ассоциацию "Совет муниципальных образований Ленинградской области", администрациям муниципальных районов, муниципального округа и городского округа Ленинградской области для обеспечения возможности размещения ими указанной информации на своих сайтах в сети "Интернет".</w:t>
      </w:r>
      <w:proofErr w:type="gramEnd"/>
    </w:p>
    <w:p w:rsidR="006B73AB" w:rsidRDefault="006B73AB" w:rsidP="006B73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В информации об организации и проведении конкурса указываются: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наименование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наименование номинаций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номер и наименование категории участников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дата и время начала и окончания приема конкурсных заявок;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место приема конкурсных заявок, контактные телефоны.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6. Организаторами конкурса по номинациям являются: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proofErr w:type="gramStart"/>
      <w:r>
        <w:t>а) комитет по местному самоуправлению, межнациональным и межконфессиональным отношениям Ленинградской области (далее - Комитет) -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формах, укрепление межнационального мира и согласия, реализация иных мероприятий в сфере национальной политики на муниципальном уровне;</w:t>
      </w:r>
      <w:proofErr w:type="gramEnd"/>
    </w:p>
    <w:p w:rsidR="006B73AB" w:rsidRDefault="006B73AB" w:rsidP="006B73A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б) Комитет экономического развития и инвестиционной деятельности Ленинградской области - муниципальная экономическая политика и управление муниципальными финансами;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в) Комитет градостроительной политики Ленинградской области совместно с комитетом по жилищно-коммунальному хозяйству Ленинградской области -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г) комитет по жилищно-коммунальному хозяйству Ленинградской области по согласованию с Комитетом цифрового развития Ленинградской области - модернизация городского хозяйства посредством внедрения цифровых технологий и платформенных решений ("умный город").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Организаторы конкурса для оценки конкурсных заявок могут привлекать иные органы исполнительной власти Ленинградской области.</w:t>
      </w:r>
    </w:p>
    <w:p w:rsidR="006B73AB" w:rsidRDefault="006B73AB" w:rsidP="006B73AB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14.07.2020 N 494)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7. Подведение итогов конкурса осуществляется конкурсной комиссией по подведению итогов регионального этапа Всероссийского конкурса "Лучшая муниципальная практика" среди муниципальных образований Ленинградской области (далее - конкурсная комиссия).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lastRenderedPageBreak/>
        <w:t>8. Организаторы конкурса в соответствии с номинациями: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proofErr w:type="gramStart"/>
      <w:r>
        <w:t>а) осуществляют прием и рассмотрение конкурсных заявок муниципальных образований;</w:t>
      </w:r>
      <w:proofErr w:type="gramEnd"/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б) запрашивают в пределах своей компетенц</w:t>
      </w:r>
      <w:proofErr w:type="gramStart"/>
      <w:r>
        <w:t>ии у о</w:t>
      </w:r>
      <w:proofErr w:type="gramEnd"/>
      <w:r>
        <w:t>рганов государственной власти Ленинградской области, органов местного самоуправления, иных органов и организаций необходимые для рассмотрения и оценки конкурсных заявок документы, материалы и информацию, а также получают от органов местного самоуправления пояснения по представленным конкурсным заявкам муниципальных образований;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в) проводят проверку достоверности и действительности сведений, содержащихся в представленной конкурсной заявке муниципального образования, при необходимости привлекают независимых экспертов;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г) принимают решение о допуске конкурсной заявки к дальнейшим этапам конкурса или об отклонении конкурсной заявки муниципального образования;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д) осуществляют балльную оценку конкурсных заявок муниципальных образований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по соответствующим номинациям и категориям участников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е) вносят в конкурсную комиссию предложения по определению победителей конкурса по номинациям и категориям участников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ж) организуют направление конкурсных заявок муниципальных образований - победителей конкурса для участия в федеральном этапе конкурса;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з) обобщают и распространяют выявленные по итогам конкурса примеры лучшей муниципальной практики в Ленинградской области.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9. Конкурсные заявки муниципальных образований, подготовленные по формам, утвержденным уполномоченными федеральными органами исполнительной власти, представляются организаторам конкурса по соответствующим номинациям до 1 июня.</w:t>
      </w:r>
    </w:p>
    <w:p w:rsidR="006B73AB" w:rsidRDefault="006B73AB" w:rsidP="006B73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Конкурсные заявки муниципальных образований представляются с сопроводительным письмом, подписанным главой муниципального образования, с указанием номинации и категории участников конкурса.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Муниципальное образование вправе подавать конкурсные заявки по всем номинациям конкурса.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10. Рассмотрение конкурсных заявок муниципальных образований осуществляется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 (далее - методика оценки конкурсных заявок муниципальных образований), по соответствующим номинациям.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11. Конкурсная заявка муниципального образования может быть отклонена в случае представления с нарушением установленных сроков, оформления с нарушением установленных федеральным органом исполнительной власти требований к формам конкурсных заявок муниципальных образований, а также указания недостоверных сведений. Определение недостоверности сведений, указанных в заявке, осуществляется на основе выявления несоответствия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lastRenderedPageBreak/>
        <w:t>12. Конкурсные заявки муниципальных образований, поданные в установленный срок и соответствующие форме конкурсных заявок муниципальных образований, утвержденной уполномоченными федеральными органами исполнительной власти, по соответствующим номинациям конкурса, направляются в конкурсную комиссию для подведения итогов конкурса.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13. Конкурсная комиссия с учетом предложений организаторов конкурса и в соответствии с методикой оценки конкурсных заявок муниципальных образований по каждой номинации конкурса определяет до 1 июля муниципальные образования, в конкурсных материалах которых отражены примеры лучшей муниципальной практики в Ленинградской области по соответствующим номинациям и категориям участников конкурса.</w:t>
      </w:r>
    </w:p>
    <w:p w:rsidR="006B73AB" w:rsidRDefault="006B73AB" w:rsidP="006B73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14.07.2020 </w:t>
      </w:r>
      <w:hyperlink r:id="rId25">
        <w:r>
          <w:rPr>
            <w:color w:val="0000FF"/>
          </w:rPr>
          <w:t>N 494</w:t>
        </w:r>
      </w:hyperlink>
      <w:r>
        <w:t xml:space="preserve">, от 05.02.2025 </w:t>
      </w:r>
      <w:hyperlink r:id="rId26">
        <w:r>
          <w:rPr>
            <w:color w:val="0000FF"/>
          </w:rPr>
          <w:t>N 110</w:t>
        </w:r>
      </w:hyperlink>
      <w:r>
        <w:t>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Конкурсная комиссия определяет трех победителей конкурса в каждой номинации и в каждой категории участников конкурса, среди которых распределяются первое, второе и третье места победителей конкурса.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14. Подведение итогов регионального этапа конкурса оформляется решением конкурсной комиссии.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15. Победителям конкурса вручаются памятные дипломы и денежные премии.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Размер денежной премии по каждой номинации конкурса составляет: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первое место - 500 тыс. рублей;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первое место - 300 тыс. рублей.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Денежные премии предоставляются из областного бюджета Ленинградской области в виде дотаций соответствующим местным бюджетам.</w:t>
      </w:r>
    </w:p>
    <w:p w:rsidR="006B73AB" w:rsidRDefault="006B73AB" w:rsidP="006B73AB">
      <w:pPr>
        <w:pStyle w:val="ConsPlusNormal"/>
        <w:jc w:val="both"/>
      </w:pPr>
      <w:r>
        <w:t xml:space="preserve">(п. 15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16. Конкурсные заявки муниципальных образований, признанных победителями регионального этапа конкурса, представляются в федеральную конкурсную комиссию по организации и проведению Всероссийского конкурса "Лучшая муниципальная практика".</w:t>
      </w:r>
    </w:p>
    <w:p w:rsidR="006B73AB" w:rsidRDefault="006B73AB" w:rsidP="006B73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17. Предоставление дотаций муниципальным образованиям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 xml:space="preserve">Проект распоряжения Правительства Ленинградской области о распределении дотаций подготавливается Комитетом в течение 15 рабочих дней </w:t>
      </w:r>
      <w:proofErr w:type="gramStart"/>
      <w:r>
        <w:t>с даты подведения</w:t>
      </w:r>
      <w:proofErr w:type="gramEnd"/>
      <w:r>
        <w:t xml:space="preserve"> итогов регионального этапа конкурса.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proofErr w:type="gramStart"/>
      <w:r>
        <w:t xml:space="preserve">Перечисление дотаций осуществляется Комитетом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с даты принятия распоряжения Правительства Ленинградской области о </w:t>
      </w:r>
      <w:r>
        <w:lastRenderedPageBreak/>
        <w:t>распределении дотаций.</w:t>
      </w:r>
      <w:proofErr w:type="gramEnd"/>
    </w:p>
    <w:p w:rsidR="006B73AB" w:rsidRDefault="006B73AB" w:rsidP="006B73AB">
      <w:pPr>
        <w:pStyle w:val="ConsPlusNormal"/>
        <w:jc w:val="both"/>
      </w:pPr>
      <w:r>
        <w:t xml:space="preserve">(п. 17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18. Примеры лучшей муниципальной практики в Ленинградской области публикуются в соответствующих сборниках, подготовка которых осуществляется органами исполнительной власти Ленинградской области, и размещаются в сети "Интернет".</w:t>
      </w:r>
    </w:p>
    <w:p w:rsidR="006B73AB" w:rsidRDefault="006B73AB" w:rsidP="006B73AB">
      <w:pPr>
        <w:pStyle w:val="ConsPlusNormal"/>
        <w:spacing w:before="220"/>
        <w:ind w:firstLine="540"/>
        <w:jc w:val="both"/>
      </w:pPr>
      <w:r>
        <w:t>19. Информация о примерах лучшей муниципальной практики в Ленинградской области доводится Комитетом до сведения органов местного самоуправления Ленинградской области.</w:t>
      </w:r>
    </w:p>
    <w:p w:rsidR="006B73AB" w:rsidRDefault="006B73AB" w:rsidP="006B73A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B73AB" w:rsidRDefault="006B73AB" w:rsidP="006B73AB">
      <w:pPr>
        <w:pStyle w:val="ConsPlusNormal"/>
        <w:ind w:firstLine="540"/>
        <w:jc w:val="both"/>
      </w:pPr>
    </w:p>
    <w:p w:rsidR="006B73AB" w:rsidRDefault="006B73AB" w:rsidP="006B73AB">
      <w:pPr>
        <w:pStyle w:val="ConsPlusNormal"/>
        <w:ind w:firstLine="540"/>
        <w:jc w:val="both"/>
      </w:pPr>
    </w:p>
    <w:p w:rsidR="006B73AB" w:rsidRDefault="006B73AB" w:rsidP="006B73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3AB" w:rsidRDefault="006B73AB" w:rsidP="006B73AB"/>
    <w:p w:rsidR="00C91B5E" w:rsidRDefault="00C91B5E"/>
    <w:sectPr w:rsidR="00C91B5E" w:rsidSect="000C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B"/>
    <w:rsid w:val="006B73AB"/>
    <w:rsid w:val="00C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3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3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617&amp;dst=100005" TargetMode="External"/><Relationship Id="rId13" Type="http://schemas.openxmlformats.org/officeDocument/2006/relationships/hyperlink" Target="https://login.consultant.ru/link/?req=doc&amp;base=SPB&amp;n=237260&amp;dst=100058" TargetMode="External"/><Relationship Id="rId18" Type="http://schemas.openxmlformats.org/officeDocument/2006/relationships/hyperlink" Target="https://login.consultant.ru/link/?req=doc&amp;base=SPB&amp;n=228617&amp;dst=100006" TargetMode="External"/><Relationship Id="rId26" Type="http://schemas.openxmlformats.org/officeDocument/2006/relationships/hyperlink" Target="https://login.consultant.ru/link/?req=doc&amp;base=SPB&amp;n=305813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5813&amp;dst=100013" TargetMode="External"/><Relationship Id="rId7" Type="http://schemas.openxmlformats.org/officeDocument/2006/relationships/hyperlink" Target="https://login.consultant.ru/link/?req=doc&amp;base=SPB&amp;n=223579&amp;dst=100005" TargetMode="External"/><Relationship Id="rId12" Type="http://schemas.openxmlformats.org/officeDocument/2006/relationships/hyperlink" Target="https://login.consultant.ru/link/?req=doc&amp;base=SPB&amp;n=197970&amp;dst=100005" TargetMode="External"/><Relationship Id="rId17" Type="http://schemas.openxmlformats.org/officeDocument/2006/relationships/hyperlink" Target="https://login.consultant.ru/link/?req=doc&amp;base=SPB&amp;n=197970&amp;dst=100006" TargetMode="External"/><Relationship Id="rId25" Type="http://schemas.openxmlformats.org/officeDocument/2006/relationships/hyperlink" Target="https://login.consultant.ru/link/?req=doc&amp;base=SPB&amp;n=228617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5813&amp;dst=100011" TargetMode="External"/><Relationship Id="rId20" Type="http://schemas.openxmlformats.org/officeDocument/2006/relationships/hyperlink" Target="https://login.consultant.ru/link/?req=doc&amp;base=SPB&amp;n=305813&amp;dst=100012" TargetMode="External"/><Relationship Id="rId29" Type="http://schemas.openxmlformats.org/officeDocument/2006/relationships/hyperlink" Target="https://login.consultant.ru/link/?req=doc&amp;base=SPB&amp;n=305813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7260&amp;dst=100058" TargetMode="External"/><Relationship Id="rId11" Type="http://schemas.openxmlformats.org/officeDocument/2006/relationships/hyperlink" Target="https://login.consultant.ru/link/?req=doc&amp;base=SPB&amp;n=305813&amp;dst=100010" TargetMode="External"/><Relationship Id="rId24" Type="http://schemas.openxmlformats.org/officeDocument/2006/relationships/hyperlink" Target="https://login.consultant.ru/link/?req=doc&amp;base=SPB&amp;n=305813&amp;dst=1000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97970&amp;dst=100005" TargetMode="External"/><Relationship Id="rId15" Type="http://schemas.openxmlformats.org/officeDocument/2006/relationships/hyperlink" Target="https://login.consultant.ru/link/?req=doc&amp;base=SPB&amp;n=228617&amp;dst=100005" TargetMode="External"/><Relationship Id="rId23" Type="http://schemas.openxmlformats.org/officeDocument/2006/relationships/hyperlink" Target="https://login.consultant.ru/link/?req=doc&amp;base=SPB&amp;n=228617&amp;dst=100008" TargetMode="External"/><Relationship Id="rId28" Type="http://schemas.openxmlformats.org/officeDocument/2006/relationships/hyperlink" Target="https://login.consultant.ru/link/?req=doc&amp;base=SPB&amp;n=305813&amp;dst=100025" TargetMode="External"/><Relationship Id="rId10" Type="http://schemas.openxmlformats.org/officeDocument/2006/relationships/hyperlink" Target="https://login.consultant.ru/link/?req=doc&amp;base=LAW&amp;n=490482&amp;dst=100030" TargetMode="External"/><Relationship Id="rId19" Type="http://schemas.openxmlformats.org/officeDocument/2006/relationships/hyperlink" Target="https://login.consultant.ru/link/?req=doc&amp;base=SPB&amp;n=305813&amp;dst=10001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5813&amp;dst=100005" TargetMode="External"/><Relationship Id="rId14" Type="http://schemas.openxmlformats.org/officeDocument/2006/relationships/hyperlink" Target="https://login.consultant.ru/link/?req=doc&amp;base=SPB&amp;n=223579&amp;dst=100005" TargetMode="External"/><Relationship Id="rId22" Type="http://schemas.openxmlformats.org/officeDocument/2006/relationships/hyperlink" Target="https://login.consultant.ru/link/?req=doc&amp;base=SPB&amp;n=305813&amp;dst=100014" TargetMode="External"/><Relationship Id="rId27" Type="http://schemas.openxmlformats.org/officeDocument/2006/relationships/hyperlink" Target="https://login.consultant.ru/link/?req=doc&amp;base=SPB&amp;n=305813&amp;dst=100017" TargetMode="External"/><Relationship Id="rId30" Type="http://schemas.openxmlformats.org/officeDocument/2006/relationships/hyperlink" Target="https://login.consultant.ru/link/?req=doc&amp;base=SPB&amp;n=305813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2494</Words>
  <Characters>14217</Characters>
  <Application>Microsoft Office Word</Application>
  <DocSecurity>0</DocSecurity>
  <Lines>118</Lines>
  <Paragraphs>33</Paragraphs>
  <ScaleCrop>false</ScaleCrop>
  <Company/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2025-04-11T09:20:00Z</dcterms:created>
  <dcterms:modified xsi:type="dcterms:W3CDTF">2025-04-11T09:21:00Z</dcterms:modified>
</cp:coreProperties>
</file>