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B3" w:rsidRDefault="00797FB3" w:rsidP="00797FB3">
      <w:pPr>
        <w:pStyle w:val="ConsPlusTitlePage"/>
      </w:pPr>
      <w:bookmarkStart w:id="0" w:name="_GoBack"/>
      <w:bookmarkEnd w:id="0"/>
      <w:r>
        <w:br/>
      </w:r>
    </w:p>
    <w:p w:rsidR="00797FB3" w:rsidRDefault="00797FB3" w:rsidP="00797FB3">
      <w:pPr>
        <w:pStyle w:val="ConsPlusNormal"/>
        <w:outlineLvl w:val="0"/>
      </w:pPr>
    </w:p>
    <w:p w:rsidR="00797FB3" w:rsidRDefault="00797FB3" w:rsidP="00797FB3">
      <w:pPr>
        <w:pStyle w:val="ConsPlusTitle"/>
        <w:jc w:val="center"/>
        <w:outlineLvl w:val="0"/>
      </w:pPr>
      <w:r>
        <w:t>ГУБЕРНАТОР ЛЕНИНГРАДСКОЙ ОБЛАСТИ</w:t>
      </w:r>
    </w:p>
    <w:p w:rsidR="00797FB3" w:rsidRDefault="00797FB3" w:rsidP="00797FB3">
      <w:pPr>
        <w:pStyle w:val="ConsPlusTitle"/>
        <w:jc w:val="center"/>
      </w:pPr>
    </w:p>
    <w:p w:rsidR="00797FB3" w:rsidRDefault="00797FB3" w:rsidP="00797FB3">
      <w:pPr>
        <w:pStyle w:val="ConsPlusTitle"/>
        <w:jc w:val="center"/>
      </w:pPr>
      <w:r>
        <w:t>ПОСТАНОВЛЕНИЕ</w:t>
      </w:r>
    </w:p>
    <w:p w:rsidR="00797FB3" w:rsidRDefault="00797FB3" w:rsidP="00797FB3">
      <w:pPr>
        <w:pStyle w:val="ConsPlusTitle"/>
        <w:jc w:val="center"/>
      </w:pPr>
      <w:r>
        <w:t>от 6 ноября 2013 г. N 102-пг</w:t>
      </w:r>
    </w:p>
    <w:p w:rsidR="00797FB3" w:rsidRDefault="00797FB3" w:rsidP="00797FB3">
      <w:pPr>
        <w:pStyle w:val="ConsPlusTitle"/>
        <w:jc w:val="center"/>
      </w:pPr>
    </w:p>
    <w:p w:rsidR="00797FB3" w:rsidRDefault="00797FB3" w:rsidP="00797FB3">
      <w:pPr>
        <w:pStyle w:val="ConsPlusTitle"/>
        <w:jc w:val="center"/>
      </w:pPr>
      <w:r>
        <w:t>О ВЗАИМОДЕЙСТВИИ ОРГАНОВ ИСПОЛНИТЕЛЬНОЙ ВЛАСТИ ЛЕНИНГРАДСКОЙ</w:t>
      </w:r>
    </w:p>
    <w:p w:rsidR="00797FB3" w:rsidRDefault="00797FB3" w:rsidP="00797FB3">
      <w:pPr>
        <w:pStyle w:val="ConsPlusTitle"/>
        <w:jc w:val="center"/>
      </w:pPr>
      <w:r>
        <w:t>ОБЛАСТИ И ОРГАНОВ МЕСТНОГО САМОУПРАВЛЕНИЯ МУНИЦИПАЛЬНЫХ</w:t>
      </w:r>
    </w:p>
    <w:p w:rsidR="00797FB3" w:rsidRDefault="00797FB3" w:rsidP="00797FB3">
      <w:pPr>
        <w:pStyle w:val="ConsPlusTitle"/>
        <w:jc w:val="center"/>
      </w:pPr>
      <w:r>
        <w:t>ОБРАЗОВАНИЙ ЛЕНИНГРАДСКОЙ ОБЛАСТИ</w:t>
      </w:r>
    </w:p>
    <w:p w:rsidR="00797FB3" w:rsidRDefault="00797FB3" w:rsidP="00797FB3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7FB3" w:rsidTr="009A54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FB3" w:rsidRDefault="00797FB3" w:rsidP="009A54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FB3" w:rsidRDefault="00797FB3" w:rsidP="009A54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FB3" w:rsidRDefault="00797FB3" w:rsidP="009A54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FB3" w:rsidRDefault="00797FB3" w:rsidP="009A54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797FB3" w:rsidRDefault="00797FB3" w:rsidP="009A54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5">
              <w:r>
                <w:rPr>
                  <w:color w:val="0000FF"/>
                </w:rPr>
                <w:t>N 110-пг</w:t>
              </w:r>
            </w:hyperlink>
            <w:r>
              <w:rPr>
                <w:color w:val="392C69"/>
              </w:rPr>
              <w:t xml:space="preserve">, от 03.07.2014 </w:t>
            </w:r>
            <w:hyperlink r:id="rId6">
              <w:r>
                <w:rPr>
                  <w:color w:val="0000FF"/>
                </w:rPr>
                <w:t>N 48-пг</w:t>
              </w:r>
            </w:hyperlink>
            <w:r>
              <w:rPr>
                <w:color w:val="392C69"/>
              </w:rPr>
              <w:t xml:space="preserve">, от 28.08.2014 </w:t>
            </w:r>
            <w:hyperlink r:id="rId7">
              <w:r>
                <w:rPr>
                  <w:color w:val="0000FF"/>
                </w:rPr>
                <w:t>N 64-пг</w:t>
              </w:r>
            </w:hyperlink>
            <w:r>
              <w:rPr>
                <w:color w:val="392C69"/>
              </w:rPr>
              <w:t>,</w:t>
            </w:r>
          </w:p>
          <w:p w:rsidR="00797FB3" w:rsidRDefault="00797FB3" w:rsidP="009A54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12.11.2014 </w:t>
            </w:r>
            <w:hyperlink r:id="rId8">
              <w:r>
                <w:rPr>
                  <w:color w:val="0000FF"/>
                </w:rPr>
                <w:t>N 90-пг</w:t>
              </w:r>
            </w:hyperlink>
            <w:r>
              <w:rPr>
                <w:color w:val="392C69"/>
              </w:rPr>
              <w:t xml:space="preserve">, от 22.12.2014 </w:t>
            </w:r>
            <w:hyperlink r:id="rId9">
              <w:r>
                <w:rPr>
                  <w:color w:val="0000FF"/>
                </w:rPr>
                <w:t>N 99-пг</w:t>
              </w:r>
            </w:hyperlink>
            <w:r>
              <w:rPr>
                <w:color w:val="392C69"/>
              </w:rPr>
              <w:t xml:space="preserve">, от 27.11.2015 </w:t>
            </w:r>
            <w:hyperlink r:id="rId10">
              <w:r>
                <w:rPr>
                  <w:color w:val="0000FF"/>
                </w:rPr>
                <w:t>N 76-пг</w:t>
              </w:r>
            </w:hyperlink>
            <w:r>
              <w:rPr>
                <w:color w:val="392C69"/>
              </w:rPr>
              <w:t>,</w:t>
            </w:r>
          </w:p>
          <w:p w:rsidR="00797FB3" w:rsidRDefault="00797FB3" w:rsidP="009A54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26.01.2016 </w:t>
            </w:r>
            <w:hyperlink r:id="rId11">
              <w:r>
                <w:rPr>
                  <w:color w:val="0000FF"/>
                </w:rPr>
                <w:t>N 3-пг</w:t>
              </w:r>
            </w:hyperlink>
            <w:r>
              <w:rPr>
                <w:color w:val="392C69"/>
              </w:rPr>
              <w:t xml:space="preserve">, от 24.02.2016 </w:t>
            </w:r>
            <w:hyperlink r:id="rId12">
              <w:r>
                <w:rPr>
                  <w:color w:val="0000FF"/>
                </w:rPr>
                <w:t>N 13-пг</w:t>
              </w:r>
            </w:hyperlink>
            <w:r>
              <w:rPr>
                <w:color w:val="392C69"/>
              </w:rPr>
              <w:t xml:space="preserve">, от 15.01.2018 </w:t>
            </w:r>
            <w:hyperlink r:id="rId13">
              <w:r>
                <w:rPr>
                  <w:color w:val="0000FF"/>
                </w:rPr>
                <w:t>N 1-пг</w:t>
              </w:r>
            </w:hyperlink>
            <w:r>
              <w:rPr>
                <w:color w:val="392C69"/>
              </w:rPr>
              <w:t>,</w:t>
            </w:r>
          </w:p>
          <w:p w:rsidR="00797FB3" w:rsidRDefault="00797FB3" w:rsidP="009A54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26.02.2018 </w:t>
            </w:r>
            <w:hyperlink r:id="rId14">
              <w:r>
                <w:rPr>
                  <w:color w:val="0000FF"/>
                </w:rPr>
                <w:t>N 5-пг</w:t>
              </w:r>
            </w:hyperlink>
            <w:r>
              <w:rPr>
                <w:color w:val="392C69"/>
              </w:rPr>
              <w:t xml:space="preserve">, от 20.08.2018 </w:t>
            </w:r>
            <w:hyperlink r:id="rId15">
              <w:r>
                <w:rPr>
                  <w:color w:val="0000FF"/>
                </w:rPr>
                <w:t>N 51-пг</w:t>
              </w:r>
            </w:hyperlink>
            <w:r>
              <w:rPr>
                <w:color w:val="392C69"/>
              </w:rPr>
              <w:t xml:space="preserve">, от 14.05.2019 </w:t>
            </w:r>
            <w:hyperlink r:id="rId16">
              <w:r>
                <w:rPr>
                  <w:color w:val="0000FF"/>
                </w:rPr>
                <w:t>N 30-пг</w:t>
              </w:r>
            </w:hyperlink>
            <w:r>
              <w:rPr>
                <w:color w:val="392C69"/>
              </w:rPr>
              <w:t>,</w:t>
            </w:r>
          </w:p>
          <w:p w:rsidR="00797FB3" w:rsidRDefault="00797FB3" w:rsidP="009A54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14.11.2019 </w:t>
            </w:r>
            <w:hyperlink r:id="rId17">
              <w:r>
                <w:rPr>
                  <w:color w:val="0000FF"/>
                </w:rPr>
                <w:t>N 80-пг</w:t>
              </w:r>
            </w:hyperlink>
            <w:r>
              <w:rPr>
                <w:color w:val="392C69"/>
              </w:rPr>
              <w:t xml:space="preserve">, от 31.03.2020 </w:t>
            </w:r>
            <w:hyperlink r:id="rId18">
              <w:r>
                <w:rPr>
                  <w:color w:val="0000FF"/>
                </w:rPr>
                <w:t>N 26-пг</w:t>
              </w:r>
            </w:hyperlink>
            <w:r>
              <w:rPr>
                <w:color w:val="392C69"/>
              </w:rPr>
              <w:t xml:space="preserve">, от 01.02.2021 </w:t>
            </w:r>
            <w:hyperlink r:id="rId19">
              <w:r>
                <w:rPr>
                  <w:color w:val="0000FF"/>
                </w:rPr>
                <w:t>N 8-пг</w:t>
              </w:r>
            </w:hyperlink>
            <w:r>
              <w:rPr>
                <w:color w:val="392C69"/>
              </w:rPr>
              <w:t>,</w:t>
            </w:r>
          </w:p>
          <w:p w:rsidR="00797FB3" w:rsidRDefault="00797FB3" w:rsidP="009A54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20">
              <w:r>
                <w:rPr>
                  <w:color w:val="0000FF"/>
                </w:rPr>
                <w:t>N 16-пг</w:t>
              </w:r>
            </w:hyperlink>
            <w:r>
              <w:rPr>
                <w:color w:val="392C69"/>
              </w:rPr>
              <w:t xml:space="preserve">, от 28.03.2022 </w:t>
            </w:r>
            <w:hyperlink r:id="rId21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 xml:space="preserve">, от 27.04.2022 </w:t>
            </w:r>
            <w:hyperlink r:id="rId22">
              <w:r>
                <w:rPr>
                  <w:color w:val="0000FF"/>
                </w:rPr>
                <w:t>N 37-пг</w:t>
              </w:r>
            </w:hyperlink>
            <w:r>
              <w:rPr>
                <w:color w:val="392C69"/>
              </w:rPr>
              <w:t>,</w:t>
            </w:r>
          </w:p>
          <w:p w:rsidR="00797FB3" w:rsidRDefault="00797FB3" w:rsidP="009A54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17.09.2024 </w:t>
            </w:r>
            <w:hyperlink r:id="rId23">
              <w:r>
                <w:rPr>
                  <w:color w:val="0000FF"/>
                </w:rPr>
                <w:t>N 71-пг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FB3" w:rsidRDefault="00797FB3" w:rsidP="009A5438">
            <w:pPr>
              <w:pStyle w:val="ConsPlusNormal"/>
            </w:pPr>
          </w:p>
        </w:tc>
      </w:tr>
    </w:tbl>
    <w:p w:rsidR="00797FB3" w:rsidRDefault="00797FB3" w:rsidP="00797FB3">
      <w:pPr>
        <w:pStyle w:val="ConsPlusNormal"/>
        <w:jc w:val="center"/>
      </w:pPr>
    </w:p>
    <w:p w:rsidR="00797FB3" w:rsidRDefault="00797FB3" w:rsidP="00797FB3">
      <w:pPr>
        <w:pStyle w:val="ConsPlusNormal"/>
        <w:ind w:firstLine="540"/>
        <w:jc w:val="both"/>
      </w:pPr>
      <w:r>
        <w:t>В целях взаимодействия органов исполнительной власти Ленинградской области и органов местного самоуправления муниципальных образований Ленинградской области постановляю:</w:t>
      </w:r>
    </w:p>
    <w:p w:rsidR="00797FB3" w:rsidRDefault="00797FB3" w:rsidP="00797FB3">
      <w:pPr>
        <w:pStyle w:val="ConsPlusNormal"/>
        <w:ind w:firstLine="540"/>
        <w:jc w:val="both"/>
      </w:pPr>
    </w:p>
    <w:p w:rsidR="00797FB3" w:rsidRDefault="00797FB3" w:rsidP="00797FB3">
      <w:pPr>
        <w:pStyle w:val="ConsPlusNormal"/>
        <w:ind w:firstLine="540"/>
        <w:jc w:val="both"/>
      </w:pPr>
      <w:r>
        <w:t xml:space="preserve">1. Органам исполнительной власти Ленинградской области осуществлять координацию работы и оказание практической помощи органам местного самоуправления муниципальных районов, муниципального округа и городского округа (далее - курируемые муниципальные образования) согласно </w:t>
      </w:r>
      <w:hyperlink w:anchor="P49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797FB3" w:rsidRDefault="00797FB3" w:rsidP="00797FB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17.09.2024 N 71-пг)</w:t>
      </w:r>
    </w:p>
    <w:p w:rsidR="00797FB3" w:rsidRDefault="00797FB3" w:rsidP="00797FB3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Ленинградской области, осуществляющим координацию работы и оказание практической помощи органам местного самоуправления курируемых муниципальных образований:</w:t>
      </w:r>
    </w:p>
    <w:p w:rsidR="00797FB3" w:rsidRDefault="00797FB3" w:rsidP="00797FB3">
      <w:pPr>
        <w:pStyle w:val="ConsPlusNormal"/>
        <w:spacing w:before="220"/>
        <w:ind w:firstLine="540"/>
        <w:jc w:val="both"/>
      </w:pPr>
      <w:r>
        <w:t>посещать курируемое муниципальное образование не реже одного раза в квартал в целях получения объективной информации о положении дел в муниципальном образовании;</w:t>
      </w:r>
    </w:p>
    <w:p w:rsidR="00797FB3" w:rsidRDefault="00797FB3" w:rsidP="00797FB3">
      <w:pPr>
        <w:pStyle w:val="ConsPlusNormal"/>
        <w:spacing w:before="220"/>
        <w:ind w:firstLine="540"/>
        <w:jc w:val="both"/>
      </w:pPr>
      <w:r>
        <w:t>участвовать в мероприятиях, проводимых органами местного самоуправления на территории курируемого муниципального образования (совещаниях по вопросам социально-экономического развития, фестивалях, мероприятиях с участием Губернатора Ленинградской области, иных мероприятиях);</w:t>
      </w:r>
    </w:p>
    <w:p w:rsidR="00797FB3" w:rsidRDefault="00797FB3" w:rsidP="00797FB3">
      <w:pPr>
        <w:pStyle w:val="ConsPlusNormal"/>
        <w:spacing w:before="220"/>
        <w:ind w:firstLine="540"/>
        <w:jc w:val="both"/>
      </w:pPr>
      <w:r>
        <w:t>содействовать органам местного самоуправления курируемых муниципальных образований в оказании методической и консультативной помощи по вопросам, входящим в компетенцию органов исполнительной власти Ленинградской области;</w:t>
      </w:r>
    </w:p>
    <w:p w:rsidR="00797FB3" w:rsidRDefault="00797FB3" w:rsidP="00797FB3">
      <w:pPr>
        <w:pStyle w:val="ConsPlusNormal"/>
        <w:spacing w:before="220"/>
        <w:ind w:firstLine="540"/>
        <w:jc w:val="both"/>
      </w:pPr>
      <w:r>
        <w:t>содействовать органам местного самоуправления курируемых муниципальных образований в организации информирования населения о деятельности Правительства Ленинградской области;</w:t>
      </w:r>
    </w:p>
    <w:p w:rsidR="00797FB3" w:rsidRDefault="00797FB3" w:rsidP="00797FB3">
      <w:pPr>
        <w:pStyle w:val="ConsPlusNormal"/>
        <w:spacing w:before="220"/>
        <w:ind w:firstLine="540"/>
        <w:jc w:val="both"/>
      </w:pPr>
      <w:r>
        <w:t>инициировать комплексные проверки выполнения на территории курируемого муниципального образования соблюдения областного законодательства и федерального законодательства;</w:t>
      </w:r>
    </w:p>
    <w:p w:rsidR="00797FB3" w:rsidRDefault="00797FB3" w:rsidP="00797FB3">
      <w:pPr>
        <w:pStyle w:val="ConsPlusNormal"/>
        <w:spacing w:before="220"/>
        <w:ind w:firstLine="540"/>
        <w:jc w:val="both"/>
      </w:pPr>
      <w:r>
        <w:lastRenderedPageBreak/>
        <w:t>осуществлять иные мероприятия по поручению Губернатора Ленинградской области, вице-губернаторов Ленинградской области, членов Правительства Ленинградской области, осуществляющих координацию работы и оказание практической помощи муниципальным районам, муниципальному округу и городскому округу.</w:t>
      </w:r>
    </w:p>
    <w:p w:rsidR="00797FB3" w:rsidRDefault="00797FB3" w:rsidP="00797FB3">
      <w:pPr>
        <w:pStyle w:val="ConsPlusNormal"/>
        <w:jc w:val="both"/>
      </w:pPr>
      <w:r>
        <w:t xml:space="preserve">(в ред. Постановлений Губернатора Ленинградской области от 24.02.2016 </w:t>
      </w:r>
      <w:hyperlink r:id="rId25">
        <w:r>
          <w:rPr>
            <w:color w:val="0000FF"/>
          </w:rPr>
          <w:t>N 13-пг</w:t>
        </w:r>
      </w:hyperlink>
      <w:r>
        <w:t xml:space="preserve">, от 17.09.2024 </w:t>
      </w:r>
      <w:hyperlink r:id="rId26">
        <w:r>
          <w:rPr>
            <w:color w:val="0000FF"/>
          </w:rPr>
          <w:t>N 71-пг</w:t>
        </w:r>
      </w:hyperlink>
      <w:r>
        <w:t>)</w:t>
      </w:r>
    </w:p>
    <w:p w:rsidR="00797FB3" w:rsidRDefault="00797FB3" w:rsidP="00797F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Руководителям органов исполнительной власти Ленинградской области, осуществляющим координацию работы и оказание практической помощи органам местного самоуправления курируемых муниципальных образований, ежеквартально до 15-го числа месяца, следующего за отчетным кварталом, представлять вице-губернаторам Ленинградской области, членам Правительства Ленинградской области, курирующим муниципальные районы, муниципальный округ и городской округ, информацию о реализации планов социально-экономического развития, об общественно-политической ситуации, о работе органов местного самоуправления на территории</w:t>
      </w:r>
      <w:proofErr w:type="gramEnd"/>
      <w:r>
        <w:t xml:space="preserve"> курируемого муниципального образования.</w:t>
      </w:r>
    </w:p>
    <w:p w:rsidR="00797FB3" w:rsidRDefault="00797FB3" w:rsidP="00797FB3">
      <w:pPr>
        <w:pStyle w:val="ConsPlusNormal"/>
        <w:jc w:val="both"/>
      </w:pPr>
      <w:r>
        <w:t xml:space="preserve">(в ред. Постановлений Губернатора Ленинградской области от 24.02.2016 </w:t>
      </w:r>
      <w:hyperlink r:id="rId27">
        <w:r>
          <w:rPr>
            <w:color w:val="0000FF"/>
          </w:rPr>
          <w:t>N 13-пг</w:t>
        </w:r>
      </w:hyperlink>
      <w:r>
        <w:t xml:space="preserve">, от 17.09.2024 </w:t>
      </w:r>
      <w:hyperlink r:id="rId28">
        <w:r>
          <w:rPr>
            <w:color w:val="0000FF"/>
          </w:rPr>
          <w:t>N 71-пг</w:t>
        </w:r>
      </w:hyperlink>
      <w:r>
        <w:t>)</w:t>
      </w:r>
    </w:p>
    <w:p w:rsidR="00797FB3" w:rsidRDefault="00797FB3" w:rsidP="00797FB3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29">
        <w:r>
          <w:rPr>
            <w:color w:val="0000FF"/>
          </w:rPr>
          <w:t>постановление</w:t>
        </w:r>
      </w:hyperlink>
      <w:r>
        <w:t xml:space="preserve"> Губернатора Ленинградской области от 16 июля 2012 года N 77-пг "О координации работы и оказании практической помощи муниципальным районам и городскому округу руководителями органов исполнительной власти Ленинградской области".</w:t>
      </w:r>
    </w:p>
    <w:p w:rsidR="00797FB3" w:rsidRDefault="00797FB3" w:rsidP="00797FB3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ноября 2013 года.</w:t>
      </w:r>
    </w:p>
    <w:p w:rsidR="00797FB3" w:rsidRDefault="00797FB3" w:rsidP="00797FB3">
      <w:pPr>
        <w:pStyle w:val="ConsPlusNormal"/>
        <w:ind w:firstLine="540"/>
        <w:jc w:val="both"/>
      </w:pPr>
    </w:p>
    <w:p w:rsidR="00797FB3" w:rsidRDefault="00797FB3" w:rsidP="00797FB3">
      <w:pPr>
        <w:pStyle w:val="ConsPlusNormal"/>
        <w:jc w:val="right"/>
      </w:pPr>
      <w:r>
        <w:t>Губернатор</w:t>
      </w:r>
    </w:p>
    <w:p w:rsidR="00797FB3" w:rsidRDefault="00797FB3" w:rsidP="00797FB3">
      <w:pPr>
        <w:pStyle w:val="ConsPlusNormal"/>
        <w:jc w:val="right"/>
      </w:pPr>
      <w:r>
        <w:t>Ленинградской области</w:t>
      </w:r>
    </w:p>
    <w:p w:rsidR="00797FB3" w:rsidRDefault="00797FB3" w:rsidP="00797FB3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797FB3" w:rsidRDefault="00797FB3" w:rsidP="00797FB3">
      <w:pPr>
        <w:pStyle w:val="ConsPlusNormal"/>
      </w:pPr>
    </w:p>
    <w:p w:rsidR="00797FB3" w:rsidRDefault="00797FB3" w:rsidP="00797FB3">
      <w:pPr>
        <w:pStyle w:val="ConsPlusNormal"/>
      </w:pPr>
    </w:p>
    <w:p w:rsidR="00797FB3" w:rsidRDefault="00797FB3" w:rsidP="00797FB3">
      <w:pPr>
        <w:pStyle w:val="ConsPlusNormal"/>
      </w:pPr>
    </w:p>
    <w:p w:rsidR="00797FB3" w:rsidRDefault="00797FB3" w:rsidP="00797FB3">
      <w:pPr>
        <w:pStyle w:val="ConsPlusNormal"/>
      </w:pPr>
    </w:p>
    <w:p w:rsidR="00797FB3" w:rsidRDefault="00797FB3" w:rsidP="00797FB3">
      <w:pPr>
        <w:pStyle w:val="ConsPlusNormal"/>
      </w:pPr>
    </w:p>
    <w:p w:rsidR="00797FB3" w:rsidRDefault="00797FB3" w:rsidP="00797FB3">
      <w:pPr>
        <w:pStyle w:val="ConsPlusNormal"/>
        <w:jc w:val="right"/>
        <w:outlineLvl w:val="0"/>
      </w:pPr>
      <w:r>
        <w:t>ПРИЛОЖЕНИЕ</w:t>
      </w:r>
    </w:p>
    <w:p w:rsidR="00797FB3" w:rsidRDefault="00797FB3" w:rsidP="00797FB3">
      <w:pPr>
        <w:pStyle w:val="ConsPlusNormal"/>
        <w:jc w:val="right"/>
      </w:pPr>
      <w:r>
        <w:t>к постановлению Губернатора</w:t>
      </w:r>
    </w:p>
    <w:p w:rsidR="00797FB3" w:rsidRDefault="00797FB3" w:rsidP="00797FB3">
      <w:pPr>
        <w:pStyle w:val="ConsPlusNormal"/>
        <w:jc w:val="right"/>
      </w:pPr>
      <w:r>
        <w:t>Ленинградской области</w:t>
      </w:r>
    </w:p>
    <w:p w:rsidR="00797FB3" w:rsidRDefault="00797FB3" w:rsidP="00797FB3">
      <w:pPr>
        <w:pStyle w:val="ConsPlusNormal"/>
        <w:jc w:val="right"/>
      </w:pPr>
      <w:r>
        <w:t>от 06.11.2013 N 102-пг</w:t>
      </w:r>
    </w:p>
    <w:p w:rsidR="00797FB3" w:rsidRDefault="00797FB3" w:rsidP="00797FB3">
      <w:pPr>
        <w:pStyle w:val="ConsPlusNormal"/>
        <w:ind w:firstLine="540"/>
        <w:jc w:val="both"/>
      </w:pPr>
    </w:p>
    <w:p w:rsidR="00797FB3" w:rsidRDefault="00797FB3" w:rsidP="00797FB3">
      <w:pPr>
        <w:pStyle w:val="ConsPlusTitle"/>
        <w:jc w:val="center"/>
      </w:pPr>
      <w:bookmarkStart w:id="1" w:name="P49"/>
      <w:bookmarkEnd w:id="1"/>
      <w:r>
        <w:t>ОРГАНЫ ИСПОЛНИТЕЛЬНОЙ ВЛАСТИ ЛЕНИНГРАДСКОЙ ОБЛАСТИ,</w:t>
      </w:r>
    </w:p>
    <w:p w:rsidR="00797FB3" w:rsidRDefault="00797FB3" w:rsidP="00797FB3">
      <w:pPr>
        <w:pStyle w:val="ConsPlusTitle"/>
        <w:jc w:val="center"/>
      </w:pPr>
      <w:proofErr w:type="gramStart"/>
      <w:r>
        <w:t>ОСУЩЕСТВЛЯЮЩИЕ КООРДИНАЦИЮ РАБОТЫ И ОКАЗАНИЕ ПРАКТИЧЕСКОЙ</w:t>
      </w:r>
      <w:proofErr w:type="gramEnd"/>
    </w:p>
    <w:p w:rsidR="00797FB3" w:rsidRDefault="00797FB3" w:rsidP="00797FB3">
      <w:pPr>
        <w:pStyle w:val="ConsPlusTitle"/>
        <w:jc w:val="center"/>
      </w:pPr>
      <w:r>
        <w:t xml:space="preserve">ПОМОЩИ ОРГАНАМ МЕСТНОГО САМОУПРАВЛЕНИЯ </w:t>
      </w:r>
      <w:proofErr w:type="gramStart"/>
      <w:r>
        <w:t>МУНИЦИПАЛЬНЫХ</w:t>
      </w:r>
      <w:proofErr w:type="gramEnd"/>
    </w:p>
    <w:p w:rsidR="00797FB3" w:rsidRDefault="00797FB3" w:rsidP="00797FB3">
      <w:pPr>
        <w:pStyle w:val="ConsPlusTitle"/>
        <w:jc w:val="center"/>
      </w:pPr>
      <w:r>
        <w:t>РАЙОНОВ, МУНИЦИПАЛЬНОГО ОКРУГА И ГОРОДСКОГО ОКРУГА</w:t>
      </w:r>
    </w:p>
    <w:p w:rsidR="00797FB3" w:rsidRDefault="00797FB3" w:rsidP="00797FB3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7FB3" w:rsidTr="009A54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FB3" w:rsidRDefault="00797FB3" w:rsidP="009A54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FB3" w:rsidRDefault="00797FB3" w:rsidP="009A54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FB3" w:rsidRDefault="00797FB3" w:rsidP="009A54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FB3" w:rsidRDefault="00797FB3" w:rsidP="009A54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797FB3" w:rsidRDefault="00797FB3" w:rsidP="009A54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27.04.2022 </w:t>
            </w:r>
            <w:hyperlink r:id="rId30">
              <w:r>
                <w:rPr>
                  <w:color w:val="0000FF"/>
                </w:rPr>
                <w:t>N 37-пг</w:t>
              </w:r>
            </w:hyperlink>
            <w:r>
              <w:rPr>
                <w:color w:val="392C69"/>
              </w:rPr>
              <w:t xml:space="preserve">, от 17.09.2024 </w:t>
            </w:r>
            <w:hyperlink r:id="rId31">
              <w:r>
                <w:rPr>
                  <w:color w:val="0000FF"/>
                </w:rPr>
                <w:t>N 71-пг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FB3" w:rsidRDefault="00797FB3" w:rsidP="009A5438">
            <w:pPr>
              <w:pStyle w:val="ConsPlusNormal"/>
            </w:pPr>
          </w:p>
        </w:tc>
      </w:tr>
    </w:tbl>
    <w:p w:rsidR="00797FB3" w:rsidRDefault="00797FB3" w:rsidP="00797FB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  <w:jc w:val="center"/>
            </w:pPr>
            <w:r>
              <w:t>Наименование органа исполнительной власти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  <w:jc w:val="center"/>
            </w:pPr>
            <w:r>
              <w:t>Наименование муниципального района (муниципального округа, городского округа)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  <w:jc w:val="center"/>
            </w:pPr>
            <w:r>
              <w:t>2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lastRenderedPageBreak/>
              <w:t>Комитет общего и профессионального образования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proofErr w:type="spellStart"/>
            <w:r>
              <w:t>Бокситогорский</w:t>
            </w:r>
            <w:proofErr w:type="spellEnd"/>
            <w:r>
              <w:t xml:space="preserve">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proofErr w:type="spellStart"/>
            <w:r>
              <w:t>Волосовский</w:t>
            </w:r>
            <w:proofErr w:type="spellEnd"/>
            <w:r>
              <w:t xml:space="preserve">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Комитет правопорядка и безопасности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proofErr w:type="spellStart"/>
            <w:r>
              <w:t>Волховский</w:t>
            </w:r>
            <w:proofErr w:type="spellEnd"/>
            <w:r>
              <w:t xml:space="preserve">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Архивное управление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r>
              <w:t>Всеволожский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Комитет финансов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r>
              <w:t>Выборгский район</w:t>
            </w:r>
          </w:p>
        </w:tc>
      </w:tr>
      <w:tr w:rsidR="00797FB3" w:rsidTr="009A5438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bottom w:val="nil"/>
            </w:tcBorders>
          </w:tcPr>
          <w:p w:rsidR="00797FB3" w:rsidRDefault="00797FB3" w:rsidP="009A5438">
            <w:pPr>
              <w:pStyle w:val="ConsPlusNormal"/>
            </w:pPr>
            <w:r>
              <w:t>Комитет по молодежной политике Ленинградской области</w:t>
            </w:r>
          </w:p>
        </w:tc>
        <w:tc>
          <w:tcPr>
            <w:tcW w:w="3401" w:type="dxa"/>
            <w:tcBorders>
              <w:bottom w:val="nil"/>
            </w:tcBorders>
          </w:tcPr>
          <w:p w:rsidR="00797FB3" w:rsidRDefault="00797FB3" w:rsidP="009A5438">
            <w:pPr>
              <w:pStyle w:val="ConsPlusNormal"/>
            </w:pPr>
            <w:r>
              <w:t>Гатчинский муниципальный округ</w:t>
            </w:r>
          </w:p>
        </w:tc>
      </w:tr>
      <w:tr w:rsidR="00797FB3" w:rsidTr="009A5438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97FB3" w:rsidRDefault="00797FB3" w:rsidP="009A543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Ленинградской области от 17.09.2024 N 71-пг)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Комитет по дорожному хозяйству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proofErr w:type="spellStart"/>
            <w:r>
              <w:t>Кингисеппский</w:t>
            </w:r>
            <w:proofErr w:type="spellEnd"/>
            <w:r>
              <w:t xml:space="preserve">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proofErr w:type="spellStart"/>
            <w:r>
              <w:t>Киришский</w:t>
            </w:r>
            <w:proofErr w:type="spellEnd"/>
            <w:r>
              <w:t xml:space="preserve">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Комитет государственного экологического надзора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r>
              <w:t>Кировский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Комитет по здравоохранению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proofErr w:type="spellStart"/>
            <w:r>
              <w:t>Лодейнопольский</w:t>
            </w:r>
            <w:proofErr w:type="spellEnd"/>
            <w:r>
              <w:t xml:space="preserve">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Комитет градостроительной политики Ленинградской области</w:t>
            </w:r>
          </w:p>
          <w:p w:rsidR="00797FB3" w:rsidRDefault="00797FB3" w:rsidP="009A5438">
            <w:pPr>
              <w:pStyle w:val="ConsPlusNormal"/>
            </w:pPr>
            <w:r>
              <w:t>Комитет по строительству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r>
              <w:t>Ломоносовский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 xml:space="preserve">Комитет по агропромышленному и </w:t>
            </w:r>
            <w:proofErr w:type="spellStart"/>
            <w:r>
              <w:t>рыбохозяйственному</w:t>
            </w:r>
            <w:proofErr w:type="spellEnd"/>
            <w:r>
              <w:t xml:space="preserve"> комплексу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Комитет по жилищно-коммунальному хозяйству Ленинградской области</w:t>
            </w:r>
          </w:p>
          <w:p w:rsidR="00797FB3" w:rsidRDefault="00797FB3" w:rsidP="009A5438">
            <w:pPr>
              <w:pStyle w:val="ConsPlusNormal"/>
            </w:pPr>
            <w:r>
              <w:t>Комитет государственного строительного надзора и государственной экспертизы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proofErr w:type="spellStart"/>
            <w:r>
              <w:t>Подпорожский</w:t>
            </w:r>
            <w:proofErr w:type="spellEnd"/>
            <w:r>
              <w:t xml:space="preserve">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Управление делами Правительства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proofErr w:type="spellStart"/>
            <w:r>
              <w:t>Приозерский</w:t>
            </w:r>
            <w:proofErr w:type="spellEnd"/>
            <w:r>
              <w:t xml:space="preserve">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Управление Ленинградской области по государственному техническому надзору и контролю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proofErr w:type="spellStart"/>
            <w:r>
              <w:t>Сланцевский</w:t>
            </w:r>
            <w:proofErr w:type="spellEnd"/>
            <w:r>
              <w:t xml:space="preserve"> муниципальный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Комитет по внешним связям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proofErr w:type="spellStart"/>
            <w:r>
              <w:t>Сосновоборский</w:t>
            </w:r>
            <w:proofErr w:type="spellEnd"/>
            <w:r>
              <w:t xml:space="preserve"> городской округ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Комитет по тарифам и ценовой политике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proofErr w:type="spellStart"/>
            <w:r>
              <w:t>Тосненский</w:t>
            </w:r>
            <w:proofErr w:type="spellEnd"/>
            <w:r>
              <w:t xml:space="preserve"> район</w:t>
            </w:r>
          </w:p>
        </w:tc>
      </w:tr>
      <w:tr w:rsidR="00797FB3" w:rsidTr="009A5438">
        <w:tc>
          <w:tcPr>
            <w:tcW w:w="5669" w:type="dxa"/>
          </w:tcPr>
          <w:p w:rsidR="00797FB3" w:rsidRDefault="00797FB3" w:rsidP="009A5438">
            <w:pPr>
              <w:pStyle w:val="ConsPlusNormal"/>
            </w:pPr>
            <w:r>
              <w:t>Комитет по печати Ленинградской области</w:t>
            </w:r>
          </w:p>
        </w:tc>
        <w:tc>
          <w:tcPr>
            <w:tcW w:w="3401" w:type="dxa"/>
          </w:tcPr>
          <w:p w:rsidR="00797FB3" w:rsidRDefault="00797FB3" w:rsidP="009A5438">
            <w:pPr>
              <w:pStyle w:val="ConsPlusNormal"/>
            </w:pPr>
            <w:r>
              <w:t>Тихвинский муниципальный район</w:t>
            </w:r>
          </w:p>
        </w:tc>
      </w:tr>
    </w:tbl>
    <w:p w:rsidR="00797FB3" w:rsidRDefault="00797FB3" w:rsidP="00797FB3">
      <w:pPr>
        <w:pStyle w:val="ConsPlusNormal"/>
        <w:jc w:val="center"/>
      </w:pPr>
    </w:p>
    <w:p w:rsidR="00797FB3" w:rsidRDefault="00797FB3" w:rsidP="00797FB3">
      <w:pPr>
        <w:pStyle w:val="ConsPlusNormal"/>
        <w:jc w:val="center"/>
      </w:pPr>
    </w:p>
    <w:p w:rsidR="00797FB3" w:rsidRDefault="00797FB3" w:rsidP="00797F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FB3" w:rsidRDefault="00797FB3" w:rsidP="00797FB3"/>
    <w:p w:rsidR="003E724C" w:rsidRDefault="003E724C"/>
    <w:sectPr w:rsidR="003E724C" w:rsidSect="00B3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B3"/>
    <w:rsid w:val="003E724C"/>
    <w:rsid w:val="007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B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7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7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B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7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7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53406&amp;dst=100005" TargetMode="External"/><Relationship Id="rId13" Type="http://schemas.openxmlformats.org/officeDocument/2006/relationships/hyperlink" Target="https://login.consultant.ru/link/?req=doc&amp;base=SPB&amp;n=195115&amp;dst=100006" TargetMode="External"/><Relationship Id="rId18" Type="http://schemas.openxmlformats.org/officeDocument/2006/relationships/hyperlink" Target="https://login.consultant.ru/link/?req=doc&amp;base=SPB&amp;n=224356&amp;dst=100005" TargetMode="External"/><Relationship Id="rId26" Type="http://schemas.openxmlformats.org/officeDocument/2006/relationships/hyperlink" Target="https://login.consultant.ru/link/?req=doc&amp;base=SPB&amp;n=298182&amp;dst=1000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54535&amp;dst=10000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150737&amp;dst=100005" TargetMode="External"/><Relationship Id="rId12" Type="http://schemas.openxmlformats.org/officeDocument/2006/relationships/hyperlink" Target="https://login.consultant.ru/link/?req=doc&amp;base=SPB&amp;n=170228&amp;dst=100004" TargetMode="External"/><Relationship Id="rId17" Type="http://schemas.openxmlformats.org/officeDocument/2006/relationships/hyperlink" Target="https://login.consultant.ru/link/?req=doc&amp;base=SPB&amp;n=307492&amp;dst=100025" TargetMode="External"/><Relationship Id="rId25" Type="http://schemas.openxmlformats.org/officeDocument/2006/relationships/hyperlink" Target="https://login.consultant.ru/link/?req=doc&amp;base=SPB&amp;n=170228&amp;dst=100005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12481&amp;dst=100004" TargetMode="External"/><Relationship Id="rId20" Type="http://schemas.openxmlformats.org/officeDocument/2006/relationships/hyperlink" Target="https://login.consultant.ru/link/?req=doc&amp;base=SPB&amp;n=238837&amp;dst=100005" TargetMode="External"/><Relationship Id="rId29" Type="http://schemas.openxmlformats.org/officeDocument/2006/relationships/hyperlink" Target="https://login.consultant.ru/link/?req=doc&amp;base=SPB&amp;n=12476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49044&amp;dst=100005" TargetMode="External"/><Relationship Id="rId11" Type="http://schemas.openxmlformats.org/officeDocument/2006/relationships/hyperlink" Target="https://login.consultant.ru/link/?req=doc&amp;base=SPB&amp;n=169156&amp;dst=100005" TargetMode="External"/><Relationship Id="rId24" Type="http://schemas.openxmlformats.org/officeDocument/2006/relationships/hyperlink" Target="https://login.consultant.ru/link/?req=doc&amp;base=SPB&amp;n=298182&amp;dst=100070" TargetMode="External"/><Relationship Id="rId32" Type="http://schemas.openxmlformats.org/officeDocument/2006/relationships/hyperlink" Target="https://login.consultant.ru/link/?req=doc&amp;base=SPB&amp;n=298182&amp;dst=100080" TargetMode="External"/><Relationship Id="rId5" Type="http://schemas.openxmlformats.org/officeDocument/2006/relationships/hyperlink" Target="https://login.consultant.ru/link/?req=doc&amp;base=SPB&amp;n=141615&amp;dst=100004" TargetMode="External"/><Relationship Id="rId15" Type="http://schemas.openxmlformats.org/officeDocument/2006/relationships/hyperlink" Target="https://login.consultant.ru/link/?req=doc&amp;base=SPB&amp;n=202582&amp;dst=100005" TargetMode="External"/><Relationship Id="rId23" Type="http://schemas.openxmlformats.org/officeDocument/2006/relationships/hyperlink" Target="https://login.consultant.ru/link/?req=doc&amp;base=SPB&amp;n=298182&amp;dst=100069" TargetMode="External"/><Relationship Id="rId28" Type="http://schemas.openxmlformats.org/officeDocument/2006/relationships/hyperlink" Target="https://login.consultant.ru/link/?req=doc&amp;base=SPB&amp;n=298182&amp;dst=100072" TargetMode="External"/><Relationship Id="rId10" Type="http://schemas.openxmlformats.org/officeDocument/2006/relationships/hyperlink" Target="https://login.consultant.ru/link/?req=doc&amp;base=SPB&amp;n=166795&amp;dst=100005" TargetMode="External"/><Relationship Id="rId19" Type="http://schemas.openxmlformats.org/officeDocument/2006/relationships/hyperlink" Target="https://login.consultant.ru/link/?req=doc&amp;base=SPB&amp;n=237387&amp;dst=100005" TargetMode="External"/><Relationship Id="rId31" Type="http://schemas.openxmlformats.org/officeDocument/2006/relationships/hyperlink" Target="https://login.consultant.ru/link/?req=doc&amp;base=SPB&amp;n=298182&amp;dst=100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55281&amp;dst=100005" TargetMode="External"/><Relationship Id="rId14" Type="http://schemas.openxmlformats.org/officeDocument/2006/relationships/hyperlink" Target="https://login.consultant.ru/link/?req=doc&amp;base=SPB&amp;n=196809&amp;dst=100005" TargetMode="External"/><Relationship Id="rId22" Type="http://schemas.openxmlformats.org/officeDocument/2006/relationships/hyperlink" Target="https://login.consultant.ru/link/?req=doc&amp;base=SPB&amp;n=255771&amp;dst=100005" TargetMode="External"/><Relationship Id="rId27" Type="http://schemas.openxmlformats.org/officeDocument/2006/relationships/hyperlink" Target="https://login.consultant.ru/link/?req=doc&amp;base=SPB&amp;n=170228&amp;dst=100007" TargetMode="External"/><Relationship Id="rId30" Type="http://schemas.openxmlformats.org/officeDocument/2006/relationships/hyperlink" Target="https://login.consultant.ru/link/?req=doc&amp;base=SPB&amp;n=25577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Александровна</dc:creator>
  <cp:lastModifiedBy>Морозова Ольга Александровна</cp:lastModifiedBy>
  <cp:revision>1</cp:revision>
  <dcterms:created xsi:type="dcterms:W3CDTF">2025-04-15T07:14:00Z</dcterms:created>
  <dcterms:modified xsi:type="dcterms:W3CDTF">2025-04-15T07:14:00Z</dcterms:modified>
</cp:coreProperties>
</file>