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F9" w:rsidRPr="0044586A" w:rsidRDefault="007120B0" w:rsidP="00645B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45BF9" w:rsidRPr="0044586A" w:rsidRDefault="00645BF9" w:rsidP="00645B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44586A">
        <w:rPr>
          <w:rFonts w:ascii="Times New Roman" w:hAnsi="Times New Roman" w:cs="Times New Roman"/>
          <w:sz w:val="28"/>
          <w:szCs w:val="28"/>
        </w:rPr>
        <w:t>ПОЛОЖЕНИЕ</w:t>
      </w:r>
    </w:p>
    <w:p w:rsidR="00645BF9" w:rsidRPr="0044586A" w:rsidRDefault="00645BF9" w:rsidP="00645B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О ЕЖЕГОДНОМ КОНКУРСЕ "СТОЛИЦА ЛЕНИНГРАДСКОЙ ОБЛАСТИ"</w:t>
      </w:r>
    </w:p>
    <w:p w:rsidR="00645BF9" w:rsidRPr="0044586A" w:rsidRDefault="00645BF9" w:rsidP="00645B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5BF9" w:rsidRPr="0044586A" w:rsidRDefault="00645BF9" w:rsidP="00645B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Ежегодный конкурс "Столица Ленинградской области" (далее - конкурс) проводится среди муниципальных районов (городского округа) Ленинградской области в целях определения муниципального образования, которому будет предоставлено право проведения мероприятий, связанных с праздничными днями Ленинградской области.</w:t>
      </w: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2. Требования к претендентам на участие в конкурсе</w:t>
      </w:r>
    </w:p>
    <w:p w:rsidR="00645BF9" w:rsidRPr="0044586A" w:rsidRDefault="00645BF9" w:rsidP="00645B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2.1. Претендентами на участие в конкурсе могут быть муниципальные районы и городской округ Ленинградской области.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44586A">
        <w:rPr>
          <w:rFonts w:ascii="Times New Roman" w:hAnsi="Times New Roman" w:cs="Times New Roman"/>
          <w:sz w:val="28"/>
          <w:szCs w:val="28"/>
        </w:rPr>
        <w:t xml:space="preserve">2.2. Претенденты на участие в конкурсе в течение 25 календарных дней со дня опубликования объявления о проведении конкурса на официальном </w:t>
      </w:r>
      <w:proofErr w:type="gramStart"/>
      <w:r w:rsidRPr="0044586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44586A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в сети "Интернет" представляют в комитет по местному самоуправлению, межнациональным и межконфессиональным отношениям Ленинградской области заявку на участие в конкурсе, к которой прилагаются: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характеристика муниципального района (городского округа);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наименование города, который предлагается наделить статусом столицы Ленинградской области в случае признания муниципального района (городского округа) победителем конкурса;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согласие муниципального образования со статусом поселения на проведение в городе, расположенном на территории поселения, мероприятий, связанных с праздничными днями Ленинградской области, в том числе путем объединения финансовых средств, материальных и иных ресурсов для решения вопросов местного значения при подготовке и проведении мероприятий, связанных с праздничными днями Ленинградской области;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документы (с приложением графических материалов), подтверждающие: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наличие благоустроенного места для проведения торжественного собрания с числом участников не менее 2000 человек,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наличие территории для формирования и прохождения праздничной колонны,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lastRenderedPageBreak/>
        <w:t>наличие территории для парковки автобусов и легковых автомобилей (не менее 300 мест),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наличие места для приема делегаций муниципальных районов (городского округа) Ленинградской области,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наличие места для размещения выставок;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справка об отсутствии задолженности по заработной плате работникам бюджетной сферы;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планируемая программа расходования финансовых средств, выделяемых из областного бюджета Ленинградской области на проведение мероприятий, связанных с праздничными днями Ленинградской области;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карта территории с обозначением мест, где предполагается проведение мероприятий, связанных с праздничными днями Ленинградской области;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обязательство муниципального района (городского округа) обеспечить условия для проведения мероприятий, связанных с праздничными днями Ленинградской области;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обязательство муниципального района (городского округа) предоставить в установленном законом порядке органам государственной власти Ленинградской области здания, строения, сооружения и помещения, земельные участки, транспортные услуги.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 xml:space="preserve">2.3. Претенденты на участие в конкурсе, представившие материалы, не соответствующие требованиям, установленным </w:t>
      </w:r>
      <w:hyperlink w:anchor="P42" w:history="1">
        <w:r w:rsidRPr="0044586A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44586A">
        <w:rPr>
          <w:rFonts w:ascii="Times New Roman" w:hAnsi="Times New Roman" w:cs="Times New Roman"/>
          <w:sz w:val="28"/>
          <w:szCs w:val="28"/>
        </w:rPr>
        <w:t xml:space="preserve"> настоящего Положения, к участию в конкурсе не допускаются.</w:t>
      </w: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3. Порядок проведения конкурса</w:t>
      </w:r>
    </w:p>
    <w:p w:rsidR="00645BF9" w:rsidRPr="0044586A" w:rsidRDefault="00645BF9" w:rsidP="00645B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44586A">
        <w:rPr>
          <w:rFonts w:ascii="Times New Roman" w:hAnsi="Times New Roman" w:cs="Times New Roman"/>
          <w:sz w:val="28"/>
          <w:szCs w:val="28"/>
        </w:rPr>
        <w:t>3.1. Конкурсный отбор проводится конкурсной комиссией по организации и проведению ежегодного конкурса "Столица Ленинградской области" (далее - конкурсная комиссия) в течение пяти календарных дней со дня окончания приема заявок на участие в конкурсе в соответствии со следующими критериями оценки муниципальных районов (городского округа):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86A">
        <w:rPr>
          <w:rFonts w:ascii="Times New Roman" w:hAnsi="Times New Roman" w:cs="Times New Roman"/>
          <w:sz w:val="28"/>
          <w:szCs w:val="28"/>
        </w:rPr>
        <w:t xml:space="preserve">значения показателей эффективности деятельности органов местного самоуправления в динамике за период, установленный в типовой </w:t>
      </w:r>
      <w:hyperlink r:id="rId5" w:history="1">
        <w:r w:rsidRPr="0044586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4586A">
        <w:rPr>
          <w:rFonts w:ascii="Times New Roman" w:hAnsi="Times New Roman" w:cs="Times New Roman"/>
          <w:sz w:val="28"/>
          <w:szCs w:val="28"/>
        </w:rPr>
        <w:t xml:space="preserve">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период, утвержденной постановлением Правительства Российской Федерации от 17 декабря 2012 года</w:t>
      </w:r>
      <w:proofErr w:type="gramEnd"/>
      <w:r w:rsidRPr="0044586A">
        <w:rPr>
          <w:rFonts w:ascii="Times New Roman" w:hAnsi="Times New Roman" w:cs="Times New Roman"/>
          <w:sz w:val="28"/>
          <w:szCs w:val="28"/>
        </w:rPr>
        <w:t xml:space="preserve"> N 1317;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lastRenderedPageBreak/>
        <w:t>отсутствие задолженности по заработной плате работникам бюджетной сферы.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 xml:space="preserve">3.2. По результатам конкурсного отбора в соответствии с критериями, установленными </w:t>
      </w:r>
      <w:hyperlink w:anchor="P61" w:history="1">
        <w:r w:rsidRPr="0044586A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44586A">
        <w:rPr>
          <w:rFonts w:ascii="Times New Roman" w:hAnsi="Times New Roman" w:cs="Times New Roman"/>
          <w:sz w:val="28"/>
          <w:szCs w:val="28"/>
        </w:rPr>
        <w:t xml:space="preserve"> настоящего Положения, конкурсной комиссией определяется победитель конкурса.</w:t>
      </w: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4. Организация деятельности конкурсной комиссии</w:t>
      </w:r>
    </w:p>
    <w:p w:rsidR="00645BF9" w:rsidRPr="0044586A" w:rsidRDefault="00645BF9" w:rsidP="00645B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4.1. Конкурсная комиссия выполняет следующие функции: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обеспечивает опубликование объявления о проведении конкурса;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осуществляет рассмотрение конкурсных материалов;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подводит итоги конкурса и определяет победителя конкурса.</w:t>
      </w:r>
    </w:p>
    <w:p w:rsidR="00645BF9" w:rsidRPr="00573229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 xml:space="preserve">4.2. </w:t>
      </w:r>
      <w:r w:rsidR="00573229" w:rsidRPr="00573229">
        <w:rPr>
          <w:rFonts w:ascii="Times New Roman" w:hAnsi="Times New Roman" w:cs="Times New Roman"/>
          <w:sz w:val="28"/>
          <w:szCs w:val="28"/>
        </w:rPr>
        <w:t>Решение об объявлении конкурса принимается конкурсной комиссией ежегодно до 1 октября, и не менее чем за один календарный год, предшествующий году проведения мероприятий, связанных с праздничными днями Ленинградской области</w:t>
      </w:r>
      <w:r w:rsidRPr="00573229">
        <w:rPr>
          <w:rFonts w:ascii="Times New Roman" w:hAnsi="Times New Roman" w:cs="Times New Roman"/>
          <w:sz w:val="28"/>
          <w:szCs w:val="28"/>
        </w:rPr>
        <w:t>.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4.3. Заседание конкурсной комиссии является правомочным, если на нем присутствует не менее двух третей состава конкурсной комиссии.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4.4. Решение конкурсной комиссии считается принятым, если за него проголосовало большинство состава конкурсной комиссии.</w:t>
      </w:r>
    </w:p>
    <w:p w:rsidR="00645BF9" w:rsidRPr="0044586A" w:rsidRDefault="00645BF9" w:rsidP="00645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6A">
        <w:rPr>
          <w:rFonts w:ascii="Times New Roman" w:hAnsi="Times New Roman" w:cs="Times New Roman"/>
          <w:sz w:val="28"/>
          <w:szCs w:val="28"/>
        </w:rPr>
        <w:t>4.5. Решение конкурсной комиссии оформляется протоколом.</w:t>
      </w: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Pr="0044586A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F9" w:rsidRDefault="00645BF9" w:rsidP="00645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719" w:rsidRDefault="007A2719"/>
    <w:sectPr w:rsidR="007A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26"/>
    <w:rsid w:val="00573229"/>
    <w:rsid w:val="00597726"/>
    <w:rsid w:val="00645BF9"/>
    <w:rsid w:val="007120B0"/>
    <w:rsid w:val="007A2719"/>
    <w:rsid w:val="00EF58C8"/>
    <w:rsid w:val="00FA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5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5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8561C16EF04B94C9C85788907A0385FDFD75484307A609FC1823B9A24C6589FC8A963247C1F959R3c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Семеновна Федорова</dc:creator>
  <cp:lastModifiedBy>Любовь Александровна Ежелева</cp:lastModifiedBy>
  <cp:revision>5</cp:revision>
  <dcterms:created xsi:type="dcterms:W3CDTF">2019-09-18T09:42:00Z</dcterms:created>
  <dcterms:modified xsi:type="dcterms:W3CDTF">2021-06-04T08:46:00Z</dcterms:modified>
</cp:coreProperties>
</file>