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18" w:rsidRPr="00313C67" w:rsidRDefault="00313C67" w:rsidP="00B51F99">
      <w:pPr>
        <w:pStyle w:val="ConsPlusTitle"/>
        <w:ind w:right="-285" w:firstLine="709"/>
        <w:jc w:val="right"/>
        <w:rPr>
          <w:b w:val="0"/>
          <w:sz w:val="28"/>
          <w:szCs w:val="28"/>
        </w:rPr>
      </w:pPr>
      <w:r w:rsidRPr="00313C67">
        <w:rPr>
          <w:b w:val="0"/>
          <w:sz w:val="28"/>
          <w:szCs w:val="28"/>
        </w:rPr>
        <w:t>Проект</w:t>
      </w:r>
    </w:p>
    <w:p w:rsidR="00313C67" w:rsidRPr="00B26018" w:rsidRDefault="00313C67" w:rsidP="00B51F99">
      <w:pPr>
        <w:pStyle w:val="ConsPlusTitle"/>
        <w:ind w:right="-285" w:firstLine="709"/>
        <w:jc w:val="right"/>
        <w:rPr>
          <w:b w:val="0"/>
        </w:rPr>
      </w:pPr>
    </w:p>
    <w:p w:rsidR="00E7692C" w:rsidRDefault="00E7692C" w:rsidP="00B51F99">
      <w:pPr>
        <w:ind w:right="-285" w:firstLine="709"/>
        <w:jc w:val="right"/>
        <w:rPr>
          <w:sz w:val="28"/>
          <w:szCs w:val="28"/>
        </w:rPr>
      </w:pPr>
    </w:p>
    <w:p w:rsidR="00E7692C" w:rsidRDefault="00E7692C" w:rsidP="0072148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ЛЕНИНГРАД</w:t>
      </w:r>
      <w:r w:rsidR="000B2BFA">
        <w:rPr>
          <w:sz w:val="28"/>
          <w:szCs w:val="28"/>
        </w:rPr>
        <w:t>С</w:t>
      </w:r>
      <w:r>
        <w:rPr>
          <w:sz w:val="28"/>
          <w:szCs w:val="28"/>
        </w:rPr>
        <w:t>КОЙ ОБЛАСТИ</w:t>
      </w:r>
    </w:p>
    <w:p w:rsidR="0029764B" w:rsidRDefault="0029764B" w:rsidP="0072148D">
      <w:pPr>
        <w:ind w:right="-2"/>
        <w:jc w:val="center"/>
        <w:rPr>
          <w:sz w:val="28"/>
          <w:szCs w:val="28"/>
        </w:rPr>
      </w:pPr>
    </w:p>
    <w:p w:rsidR="00E7692C" w:rsidRDefault="005249DA" w:rsidP="0072148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6B00" w:rsidRDefault="00316B00" w:rsidP="0072148D">
      <w:pPr>
        <w:ind w:right="-2"/>
        <w:jc w:val="center"/>
        <w:rPr>
          <w:sz w:val="28"/>
          <w:szCs w:val="28"/>
        </w:rPr>
      </w:pPr>
    </w:p>
    <w:p w:rsidR="00E7692C" w:rsidRDefault="00E7692C" w:rsidP="0072148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«_____»____________20</w:t>
      </w:r>
      <w:r w:rsidR="0072148D">
        <w:rPr>
          <w:sz w:val="28"/>
          <w:szCs w:val="28"/>
        </w:rPr>
        <w:t>21</w:t>
      </w:r>
      <w:r>
        <w:rPr>
          <w:sz w:val="28"/>
          <w:szCs w:val="28"/>
        </w:rPr>
        <w:t xml:space="preserve"> №______</w:t>
      </w:r>
    </w:p>
    <w:p w:rsidR="00E7692C" w:rsidRDefault="00E7692C" w:rsidP="0072148D">
      <w:pPr>
        <w:ind w:right="-2"/>
        <w:jc w:val="center"/>
        <w:rPr>
          <w:sz w:val="28"/>
          <w:szCs w:val="28"/>
        </w:rPr>
      </w:pPr>
    </w:p>
    <w:p w:rsidR="00607F71" w:rsidRDefault="00C45DD0" w:rsidP="0072148D">
      <w:pPr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72148D">
        <w:rPr>
          <w:b/>
          <w:sz w:val="28"/>
          <w:szCs w:val="28"/>
        </w:rPr>
        <w:t xml:space="preserve">от </w:t>
      </w:r>
      <w:r w:rsidR="0072148D" w:rsidRPr="0072148D">
        <w:rPr>
          <w:b/>
          <w:sz w:val="28"/>
          <w:szCs w:val="28"/>
        </w:rPr>
        <w:t xml:space="preserve">4 декабря 2019 года № 571 «Об утверждении показателей </w:t>
      </w:r>
      <w:r w:rsidR="0072148D">
        <w:rPr>
          <w:b/>
          <w:sz w:val="28"/>
          <w:szCs w:val="28"/>
        </w:rPr>
        <w:br/>
      </w:r>
      <w:r w:rsidR="0072148D" w:rsidRPr="0072148D">
        <w:rPr>
          <w:b/>
          <w:sz w:val="28"/>
          <w:szCs w:val="28"/>
        </w:rPr>
        <w:t>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области»</w:t>
      </w:r>
      <w:r w:rsidR="005249DA">
        <w:rPr>
          <w:b/>
          <w:sz w:val="28"/>
          <w:szCs w:val="28"/>
        </w:rPr>
        <w:t xml:space="preserve"> </w:t>
      </w:r>
    </w:p>
    <w:p w:rsidR="00ED10FB" w:rsidRDefault="00ED10FB" w:rsidP="00ED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10FB" w:rsidRDefault="00ED10FB" w:rsidP="00721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Ленинградской области </w:t>
      </w:r>
      <w:r>
        <w:rPr>
          <w:sz w:val="28"/>
          <w:szCs w:val="28"/>
        </w:rPr>
        <w:br/>
        <w:t>в соответствие с действующим законодательством Правительство Ленинградской области постановляет:</w:t>
      </w:r>
    </w:p>
    <w:p w:rsidR="006872DC" w:rsidRDefault="006872DC" w:rsidP="0072148D">
      <w:pPr>
        <w:ind w:right="-285" w:firstLine="567"/>
        <w:jc w:val="center"/>
        <w:rPr>
          <w:sz w:val="28"/>
          <w:szCs w:val="28"/>
        </w:rPr>
      </w:pPr>
    </w:p>
    <w:p w:rsidR="0072148D" w:rsidRDefault="00645D25" w:rsidP="00645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8D" w:rsidRPr="0072148D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</w:t>
      </w:r>
      <w:r w:rsidR="0072148D">
        <w:rPr>
          <w:rFonts w:ascii="Times New Roman" w:hAnsi="Times New Roman" w:cs="Times New Roman"/>
          <w:sz w:val="28"/>
          <w:szCs w:val="28"/>
        </w:rPr>
        <w:br/>
      </w:r>
      <w:r w:rsidR="0072148D" w:rsidRPr="0072148D">
        <w:rPr>
          <w:rFonts w:ascii="Times New Roman" w:hAnsi="Times New Roman" w:cs="Times New Roman"/>
          <w:sz w:val="28"/>
          <w:szCs w:val="28"/>
        </w:rPr>
        <w:t xml:space="preserve">от 4 декабря 2019 года № 571 «Об утверждении показателей и Положения </w:t>
      </w:r>
      <w:r w:rsidR="003C69DC">
        <w:rPr>
          <w:rFonts w:ascii="Times New Roman" w:hAnsi="Times New Roman" w:cs="Times New Roman"/>
          <w:sz w:val="28"/>
          <w:szCs w:val="28"/>
        </w:rPr>
        <w:br/>
      </w:r>
      <w:r w:rsidR="0072148D" w:rsidRPr="0072148D">
        <w:rPr>
          <w:rFonts w:ascii="Times New Roman" w:hAnsi="Times New Roman" w:cs="Times New Roman"/>
          <w:sz w:val="28"/>
          <w:szCs w:val="28"/>
        </w:rPr>
        <w:t>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области» изменения согласно приложению к настоящему постановлению.</w:t>
      </w:r>
    </w:p>
    <w:p w:rsidR="00FC6008" w:rsidRDefault="00FC6008" w:rsidP="00ED1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5D25" w:rsidRDefault="00645D25" w:rsidP="00645D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пункта 4 приложения к настоящему постановлению Правительства Ленинградской области</w:t>
      </w:r>
      <w:r w:rsidRPr="00365BF0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5B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5D25" w:rsidRDefault="00645D25" w:rsidP="00ED10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3716" w:rsidRDefault="00A23716" w:rsidP="00AE3566">
      <w:pPr>
        <w:tabs>
          <w:tab w:val="left" w:pos="-4111"/>
          <w:tab w:val="left" w:pos="-1560"/>
        </w:tabs>
        <w:autoSpaceDE w:val="0"/>
        <w:autoSpaceDN w:val="0"/>
        <w:adjustRightInd w:val="0"/>
        <w:ind w:right="-285" w:firstLine="709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D46D0D" w:rsidRDefault="00D46D0D" w:rsidP="00910B2B">
      <w:pPr>
        <w:ind w:right="-285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72148D" w:rsidRDefault="00D46D0D" w:rsidP="00910B2B">
      <w:pPr>
        <w:ind w:right="-285"/>
        <w:rPr>
          <w:sz w:val="28"/>
          <w:szCs w:val="28"/>
        </w:rPr>
        <w:sectPr w:rsidR="0072148D" w:rsidSect="00316B00">
          <w:headerReference w:type="default" r:id="rId8"/>
          <w:pgSz w:w="11906" w:h="16838"/>
          <w:pgMar w:top="567" w:right="851" w:bottom="568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Ленинградской области</w:t>
      </w:r>
      <w:r w:rsidR="0043395B">
        <w:rPr>
          <w:sz w:val="28"/>
          <w:szCs w:val="28"/>
        </w:rPr>
        <w:t xml:space="preserve">               </w:t>
      </w:r>
      <w:r w:rsidR="00910B2B">
        <w:rPr>
          <w:sz w:val="28"/>
          <w:szCs w:val="28"/>
        </w:rPr>
        <w:t xml:space="preserve">                     </w:t>
      </w:r>
      <w:r w:rsidR="00607F71">
        <w:rPr>
          <w:sz w:val="28"/>
          <w:szCs w:val="28"/>
        </w:rPr>
        <w:t xml:space="preserve">                      </w:t>
      </w:r>
      <w:r w:rsidR="00B26018" w:rsidRPr="00816AE7">
        <w:rPr>
          <w:sz w:val="28"/>
          <w:szCs w:val="28"/>
        </w:rPr>
        <w:t xml:space="preserve">    </w:t>
      </w:r>
      <w:r w:rsidR="0043395B">
        <w:rPr>
          <w:sz w:val="28"/>
          <w:szCs w:val="28"/>
        </w:rPr>
        <w:t xml:space="preserve">          </w:t>
      </w:r>
      <w:r w:rsidR="00910B2B">
        <w:rPr>
          <w:sz w:val="28"/>
          <w:szCs w:val="28"/>
        </w:rPr>
        <w:t xml:space="preserve"> </w:t>
      </w:r>
      <w:r w:rsidR="0043395B">
        <w:rPr>
          <w:sz w:val="28"/>
          <w:szCs w:val="28"/>
        </w:rPr>
        <w:t xml:space="preserve"> </w:t>
      </w:r>
      <w:r w:rsidR="00607F71">
        <w:rPr>
          <w:sz w:val="28"/>
          <w:szCs w:val="28"/>
        </w:rPr>
        <w:t>А.Ю.</w:t>
      </w:r>
      <w:r w:rsidR="001C7748">
        <w:rPr>
          <w:sz w:val="28"/>
          <w:szCs w:val="28"/>
        </w:rPr>
        <w:t xml:space="preserve"> </w:t>
      </w:r>
      <w:r w:rsidR="00607F71">
        <w:rPr>
          <w:sz w:val="28"/>
          <w:szCs w:val="28"/>
        </w:rPr>
        <w:t>Дрозденко</w:t>
      </w:r>
    </w:p>
    <w:p w:rsidR="00D46D0D" w:rsidRDefault="0072148D" w:rsidP="0072148D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148D" w:rsidRDefault="0072148D" w:rsidP="0072148D">
      <w:pPr>
        <w:ind w:right="-285"/>
        <w:jc w:val="right"/>
        <w:rPr>
          <w:sz w:val="28"/>
          <w:szCs w:val="28"/>
        </w:rPr>
      </w:pPr>
    </w:p>
    <w:p w:rsidR="00D04734" w:rsidRPr="00D04734" w:rsidRDefault="00D04734" w:rsidP="00D04734">
      <w:pPr>
        <w:pStyle w:val="ConsPlusTitle"/>
        <w:jc w:val="center"/>
        <w:rPr>
          <w:sz w:val="28"/>
          <w:szCs w:val="28"/>
        </w:rPr>
      </w:pPr>
      <w:r w:rsidRPr="00D04734">
        <w:rPr>
          <w:sz w:val="28"/>
          <w:szCs w:val="28"/>
        </w:rPr>
        <w:t>ИЗМЕНЕНИЯ,</w:t>
      </w:r>
    </w:p>
    <w:p w:rsidR="00D04734" w:rsidRPr="00D04734" w:rsidRDefault="00D04734" w:rsidP="00D04734">
      <w:pPr>
        <w:pStyle w:val="ConsPlusTitle"/>
        <w:jc w:val="center"/>
        <w:rPr>
          <w:sz w:val="28"/>
          <w:szCs w:val="28"/>
        </w:rPr>
      </w:pPr>
      <w:r w:rsidRPr="00D04734">
        <w:rPr>
          <w:sz w:val="28"/>
          <w:szCs w:val="28"/>
        </w:rPr>
        <w:t>КОТОРЫЕ ВНОСЯТСЯ В ПОСТАНОВЛЕНИЕ ПРАВИТЕЛ</w:t>
      </w:r>
      <w:r w:rsidR="003C69DC">
        <w:rPr>
          <w:sz w:val="28"/>
          <w:szCs w:val="28"/>
        </w:rPr>
        <w:t xml:space="preserve">ЬСТВА ЛЕНИНГРАДСКОЙ ОБЛАСТИ ОТ </w:t>
      </w:r>
      <w:r w:rsidRPr="00D04734">
        <w:rPr>
          <w:sz w:val="28"/>
          <w:szCs w:val="28"/>
        </w:rPr>
        <w:t xml:space="preserve">4 ДЕКАБРЯ 2019 ГОДА № 571 </w:t>
      </w:r>
      <w:r w:rsidRPr="00D04734">
        <w:rPr>
          <w:sz w:val="28"/>
          <w:szCs w:val="28"/>
        </w:rPr>
        <w:br/>
        <w:t>«ОБ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ОБЛАСТИ»</w:t>
      </w:r>
    </w:p>
    <w:p w:rsidR="00D04734" w:rsidRDefault="00D04734" w:rsidP="00D04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734" w:rsidRPr="00FF62C4" w:rsidRDefault="00D04734" w:rsidP="00D04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62C4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FF62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4734">
        <w:rPr>
          <w:rFonts w:ascii="Times New Roman" w:hAnsi="Times New Roman" w:cs="Times New Roman"/>
          <w:sz w:val="28"/>
          <w:szCs w:val="28"/>
        </w:rPr>
        <w:t xml:space="preserve">оказатели эффективности выполнения органами местного самоуправления муниципальных образований </w:t>
      </w:r>
      <w:r w:rsidR="003C69DC">
        <w:rPr>
          <w:rFonts w:ascii="Times New Roman" w:hAnsi="Times New Roman" w:cs="Times New Roman"/>
          <w:sz w:val="28"/>
          <w:szCs w:val="28"/>
        </w:rPr>
        <w:t>Л</w:t>
      </w:r>
      <w:r w:rsidRPr="00D04734">
        <w:rPr>
          <w:rFonts w:ascii="Times New Roman" w:hAnsi="Times New Roman" w:cs="Times New Roman"/>
          <w:sz w:val="28"/>
          <w:szCs w:val="28"/>
        </w:rPr>
        <w:t>енинградской области отдельных переданных государственных полномочий</w:t>
      </w:r>
      <w:r w:rsidRPr="00FF62C4">
        <w:rPr>
          <w:rFonts w:ascii="Times New Roman" w:hAnsi="Times New Roman" w:cs="Times New Roman"/>
          <w:sz w:val="28"/>
          <w:szCs w:val="28"/>
        </w:rPr>
        <w:t>):</w:t>
      </w:r>
    </w:p>
    <w:p w:rsidR="00D04734" w:rsidRDefault="00D04734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33C9" w:rsidRDefault="00A239C6" w:rsidP="00A23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39C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A239C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239C6">
        <w:rPr>
          <w:sz w:val="28"/>
          <w:szCs w:val="28"/>
        </w:rPr>
        <w:t xml:space="preserve"> 1.3 раздела </w:t>
      </w:r>
      <w:r w:rsidR="004233C9" w:rsidRPr="00A239C6">
        <w:rPr>
          <w:sz w:val="28"/>
          <w:szCs w:val="28"/>
        </w:rPr>
        <w:t xml:space="preserve">I </w:t>
      </w:r>
      <w:r w:rsidRPr="00A239C6">
        <w:rPr>
          <w:sz w:val="28"/>
          <w:szCs w:val="28"/>
        </w:rPr>
        <w:t>(</w:t>
      </w:r>
      <w:r w:rsidR="004233C9" w:rsidRPr="00A239C6">
        <w:rPr>
          <w:sz w:val="28"/>
          <w:szCs w:val="28"/>
        </w:rPr>
        <w:t xml:space="preserve">В сфере профилактики безнадзорности </w:t>
      </w:r>
      <w:r>
        <w:rPr>
          <w:sz w:val="28"/>
          <w:szCs w:val="28"/>
        </w:rPr>
        <w:br/>
      </w:r>
      <w:r w:rsidR="004233C9" w:rsidRPr="00A239C6">
        <w:rPr>
          <w:sz w:val="28"/>
          <w:szCs w:val="28"/>
        </w:rPr>
        <w:t>и правонарушений несовершеннолетних</w:t>
      </w:r>
      <w:r w:rsidRPr="00A239C6">
        <w:rPr>
          <w:sz w:val="28"/>
          <w:szCs w:val="28"/>
        </w:rPr>
        <w:t xml:space="preserve">) </w:t>
      </w:r>
      <w:r>
        <w:rPr>
          <w:sz w:val="28"/>
          <w:szCs w:val="28"/>
        </w:rPr>
        <w:t>слова «по молодежной политике» заменить словами «общего и профессионального образования»;</w:t>
      </w:r>
    </w:p>
    <w:p w:rsidR="00A239C6" w:rsidRPr="00A239C6" w:rsidRDefault="00A239C6" w:rsidP="00A239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4734" w:rsidRDefault="00A239C6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734" w:rsidRPr="00D04734">
        <w:rPr>
          <w:sz w:val="28"/>
          <w:szCs w:val="28"/>
        </w:rPr>
        <w:t xml:space="preserve">) </w:t>
      </w:r>
      <w:r w:rsidR="00D04734">
        <w:rPr>
          <w:sz w:val="28"/>
          <w:szCs w:val="28"/>
        </w:rPr>
        <w:t xml:space="preserve">раздел </w:t>
      </w:r>
      <w:r w:rsidR="00D04734" w:rsidRPr="00D04734">
        <w:rPr>
          <w:sz w:val="28"/>
          <w:szCs w:val="28"/>
        </w:rPr>
        <w:t xml:space="preserve">VII </w:t>
      </w:r>
      <w:r w:rsidR="00D04734">
        <w:rPr>
          <w:sz w:val="28"/>
          <w:szCs w:val="28"/>
        </w:rPr>
        <w:t>(</w:t>
      </w:r>
      <w:r w:rsidR="00D04734" w:rsidRPr="00D04734">
        <w:rPr>
          <w:sz w:val="28"/>
          <w:szCs w:val="28"/>
        </w:rPr>
        <w:t>В сфере обращения с безнадзорными животными</w:t>
      </w:r>
      <w:r w:rsidR="00D04734">
        <w:rPr>
          <w:sz w:val="28"/>
          <w:szCs w:val="28"/>
        </w:rPr>
        <w:t xml:space="preserve">) </w:t>
      </w:r>
      <w:r w:rsidR="00E87BDF">
        <w:rPr>
          <w:sz w:val="28"/>
          <w:szCs w:val="28"/>
        </w:rPr>
        <w:t xml:space="preserve">изложить </w:t>
      </w:r>
      <w:r w:rsidR="00B46998">
        <w:rPr>
          <w:sz w:val="28"/>
          <w:szCs w:val="28"/>
        </w:rPr>
        <w:br/>
      </w:r>
      <w:r w:rsidR="00E87BDF">
        <w:rPr>
          <w:sz w:val="28"/>
          <w:szCs w:val="28"/>
        </w:rPr>
        <w:t>в следующей редакции:</w:t>
      </w:r>
    </w:p>
    <w:p w:rsidR="00E87BDF" w:rsidRDefault="00E87BDF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151"/>
        <w:gridCol w:w="1440"/>
        <w:gridCol w:w="1143"/>
        <w:gridCol w:w="3595"/>
      </w:tblGrid>
      <w:tr w:rsidR="00E87BDF" w:rsidTr="00B4699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VII. В сфере обращения </w:t>
            </w:r>
            <w:r w:rsidR="00DB0681">
              <w:rPr>
                <w:sz w:val="28"/>
                <w:szCs w:val="28"/>
              </w:rPr>
              <w:t>с животными без владельцев</w:t>
            </w:r>
          </w:p>
        </w:tc>
      </w:tr>
      <w:tr w:rsidR="00E87BDF" w:rsidTr="00B4699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 w:rsidP="00D141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</w:t>
            </w:r>
            <w:r w:rsidR="00D141F8">
              <w:rPr>
                <w:sz w:val="28"/>
                <w:szCs w:val="28"/>
              </w:rPr>
              <w:t xml:space="preserve">по исполнению органами местного самоуправления отдельных переданных государственных полномочий </w:t>
            </w:r>
            <w:r w:rsidR="00B46998">
              <w:rPr>
                <w:sz w:val="28"/>
                <w:szCs w:val="28"/>
              </w:rPr>
              <w:br/>
            </w:r>
            <w:r w:rsidR="00D141F8">
              <w:rPr>
                <w:sz w:val="28"/>
                <w:szCs w:val="28"/>
              </w:rPr>
              <w:t>в сфере обращения с животными без владельцев</w:t>
            </w:r>
          </w:p>
        </w:tc>
      </w:tr>
      <w:tr w:rsidR="00E87BDF" w:rsidTr="00B4699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 w:rsidP="00B469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Доля обоснованных жалоб на действия (бездействие) должностных лиц органов местного самоуправления</w:t>
            </w:r>
            <w:r w:rsidR="00BC7BD7">
              <w:rPr>
                <w:sz w:val="28"/>
                <w:szCs w:val="28"/>
              </w:rPr>
              <w:t xml:space="preserve"> муниципального района (городского округа)</w:t>
            </w:r>
            <w:r>
              <w:rPr>
                <w:sz w:val="28"/>
                <w:szCs w:val="28"/>
              </w:rPr>
              <w:t xml:space="preserve">, осуществляющих выполнение отдельных переданных государственных полномочий в сфере обращения с </w:t>
            </w:r>
            <w:r w:rsidR="0054770E">
              <w:rPr>
                <w:sz w:val="28"/>
                <w:szCs w:val="28"/>
              </w:rPr>
              <w:t>животными без владельцев</w:t>
            </w:r>
            <w:r>
              <w:rPr>
                <w:sz w:val="28"/>
                <w:szCs w:val="28"/>
              </w:rPr>
              <w:t xml:space="preserve">, поступивших в </w:t>
            </w:r>
            <w:r w:rsidR="00C9250D">
              <w:rPr>
                <w:sz w:val="28"/>
                <w:szCs w:val="28"/>
              </w:rPr>
              <w:t xml:space="preserve">управление ветеринарии </w:t>
            </w:r>
            <w:r>
              <w:rPr>
                <w:sz w:val="28"/>
                <w:szCs w:val="28"/>
              </w:rPr>
              <w:t xml:space="preserve"> Ленинградской области, </w:t>
            </w:r>
            <w:r>
              <w:rPr>
                <w:sz w:val="28"/>
                <w:szCs w:val="28"/>
              </w:rPr>
              <w:lastRenderedPageBreak/>
              <w:t>от общего количества мероприятий</w:t>
            </w:r>
            <w:r w:rsidR="0054770E">
              <w:rPr>
                <w:sz w:val="28"/>
                <w:szCs w:val="28"/>
              </w:rPr>
              <w:t>, пров</w:t>
            </w:r>
            <w:r w:rsidR="00C81F66">
              <w:rPr>
                <w:sz w:val="28"/>
                <w:szCs w:val="28"/>
              </w:rPr>
              <w:t>еденных</w:t>
            </w:r>
            <w:r w:rsidR="0054770E">
              <w:rPr>
                <w:sz w:val="28"/>
                <w:szCs w:val="28"/>
              </w:rPr>
              <w:t xml:space="preserve"> орган</w:t>
            </w:r>
            <w:r w:rsidR="00C81F66">
              <w:rPr>
                <w:sz w:val="28"/>
                <w:szCs w:val="28"/>
              </w:rPr>
              <w:t>ом местного самоуправления</w:t>
            </w:r>
            <w:r w:rsidR="0054770E">
              <w:rPr>
                <w:sz w:val="28"/>
                <w:szCs w:val="28"/>
              </w:rPr>
              <w:t xml:space="preserve"> </w:t>
            </w:r>
            <w:r w:rsidR="00C81F66">
              <w:rPr>
                <w:sz w:val="28"/>
                <w:szCs w:val="28"/>
              </w:rPr>
              <w:t xml:space="preserve">муниципального района (городского округа) при </w:t>
            </w:r>
            <w:r w:rsidR="00B46998">
              <w:rPr>
                <w:sz w:val="28"/>
                <w:szCs w:val="28"/>
              </w:rPr>
              <w:t>выполнении</w:t>
            </w:r>
            <w:r w:rsidR="00C81F66">
              <w:rPr>
                <w:sz w:val="28"/>
                <w:szCs w:val="28"/>
              </w:rPr>
              <w:t xml:space="preserve"> </w:t>
            </w:r>
            <w:r w:rsidR="0054770E">
              <w:rPr>
                <w:sz w:val="28"/>
                <w:szCs w:val="28"/>
              </w:rPr>
              <w:t xml:space="preserve">отдельных переданных государственных полномочий </w:t>
            </w:r>
            <w:r w:rsidR="00B46998">
              <w:rPr>
                <w:sz w:val="28"/>
                <w:szCs w:val="28"/>
              </w:rPr>
              <w:t>в сфере обращения с безнадзорными животными</w:t>
            </w:r>
            <w:proofErr w:type="gram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= </w:t>
            </w:r>
            <w:proofErr w:type="spellStart"/>
            <w:r>
              <w:rPr>
                <w:sz w:val="28"/>
                <w:szCs w:val="28"/>
              </w:rPr>
              <w:t>Кжо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/ К</w:t>
            </w:r>
            <w:proofErr w:type="gramEnd"/>
            <w:r>
              <w:rPr>
                <w:sz w:val="28"/>
                <w:szCs w:val="28"/>
              </w:rPr>
              <w:t>о x 100,</w:t>
            </w:r>
          </w:p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 значение показателя;</w:t>
            </w:r>
          </w:p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Кжо</w:t>
            </w:r>
            <w:proofErr w:type="spellEnd"/>
            <w:r>
              <w:rPr>
                <w:sz w:val="28"/>
                <w:szCs w:val="28"/>
              </w:rPr>
              <w:t xml:space="preserve"> - количество обоснованных жалоб на действия (бездействие) должностных лиц органов местного самоуправления</w:t>
            </w:r>
            <w:r w:rsidR="00BC7BD7">
              <w:rPr>
                <w:sz w:val="28"/>
                <w:szCs w:val="28"/>
              </w:rPr>
              <w:t xml:space="preserve"> муниципального района (городского округа)</w:t>
            </w:r>
            <w:r>
              <w:rPr>
                <w:sz w:val="28"/>
                <w:szCs w:val="28"/>
              </w:rPr>
              <w:t xml:space="preserve">, осуществляющих выполнение отдельных переданных государственных полномочий в сфере </w:t>
            </w:r>
            <w:r w:rsidR="00D141F8">
              <w:rPr>
                <w:sz w:val="28"/>
                <w:szCs w:val="28"/>
              </w:rPr>
              <w:t>обращения с животными без владельцев</w:t>
            </w:r>
            <w:r>
              <w:rPr>
                <w:sz w:val="28"/>
                <w:szCs w:val="28"/>
              </w:rPr>
              <w:t xml:space="preserve">, поступивших в </w:t>
            </w:r>
            <w:r w:rsidR="00D141F8">
              <w:rPr>
                <w:sz w:val="28"/>
                <w:szCs w:val="28"/>
              </w:rPr>
              <w:t xml:space="preserve">управление ветеринарии  </w:t>
            </w:r>
            <w:r w:rsidR="00D141F8">
              <w:rPr>
                <w:sz w:val="28"/>
                <w:szCs w:val="28"/>
              </w:rPr>
              <w:lastRenderedPageBreak/>
              <w:t>Ленинградской области</w:t>
            </w:r>
            <w:r>
              <w:rPr>
                <w:sz w:val="28"/>
                <w:szCs w:val="28"/>
              </w:rPr>
              <w:t>;</w:t>
            </w:r>
          </w:p>
          <w:p w:rsidR="00E87BDF" w:rsidRDefault="00E87BDF" w:rsidP="00B469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- общее количество </w:t>
            </w:r>
            <w:r w:rsidR="00D141F8">
              <w:rPr>
                <w:sz w:val="28"/>
                <w:szCs w:val="28"/>
              </w:rPr>
              <w:t>проведен</w:t>
            </w:r>
            <w:r w:rsidR="00BC7BD7">
              <w:rPr>
                <w:sz w:val="28"/>
                <w:szCs w:val="28"/>
              </w:rPr>
              <w:t>н</w:t>
            </w:r>
            <w:r w:rsidR="00D141F8">
              <w:rPr>
                <w:sz w:val="28"/>
                <w:szCs w:val="28"/>
              </w:rPr>
              <w:t xml:space="preserve">ых мероприятий по </w:t>
            </w:r>
            <w:r w:rsidR="00B46998">
              <w:rPr>
                <w:sz w:val="28"/>
                <w:szCs w:val="28"/>
              </w:rPr>
              <w:t>вы</w:t>
            </w:r>
            <w:r w:rsidR="00D141F8">
              <w:rPr>
                <w:sz w:val="28"/>
                <w:szCs w:val="28"/>
              </w:rPr>
              <w:t xml:space="preserve">полнению органами местного самоуправления </w:t>
            </w:r>
            <w:r w:rsidR="00A938E5">
              <w:rPr>
                <w:sz w:val="28"/>
                <w:szCs w:val="28"/>
              </w:rPr>
              <w:t xml:space="preserve">муниципального района (городского округа) </w:t>
            </w:r>
            <w:r w:rsidR="00D141F8">
              <w:rPr>
                <w:sz w:val="28"/>
                <w:szCs w:val="28"/>
              </w:rPr>
              <w:t>отдельных переданных государственных полномочий в сфере обращения с животными без владельцев</w:t>
            </w:r>
          </w:p>
        </w:tc>
      </w:tr>
      <w:tr w:rsidR="00E87BDF" w:rsidTr="00B4699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C9250D">
              <w:rPr>
                <w:sz w:val="28"/>
                <w:szCs w:val="28"/>
              </w:rPr>
              <w:t>животных без владельцев</w:t>
            </w:r>
            <w:r>
              <w:rPr>
                <w:sz w:val="28"/>
                <w:szCs w:val="28"/>
              </w:rPr>
              <w:t xml:space="preserve">, подверженных ветеринарным мероприятиям, от количества </w:t>
            </w:r>
            <w:r w:rsidR="00C9250D">
              <w:rPr>
                <w:sz w:val="28"/>
                <w:szCs w:val="28"/>
              </w:rPr>
              <w:t>животных без владельцев</w:t>
            </w:r>
            <w:r>
              <w:rPr>
                <w:sz w:val="28"/>
                <w:szCs w:val="28"/>
              </w:rPr>
              <w:t xml:space="preserve">, подлежащих ветеринарным мероприятиям, предусмотренным муниципальными контрактами на оказание услуг по осуществлению ветеринарных мероприятий в отношении </w:t>
            </w:r>
            <w:r w:rsidR="00C9250D">
              <w:rPr>
                <w:sz w:val="28"/>
                <w:szCs w:val="28"/>
              </w:rPr>
              <w:t>животных без владельцев</w:t>
            </w:r>
            <w:r>
              <w:rPr>
                <w:sz w:val="28"/>
                <w:szCs w:val="28"/>
              </w:rPr>
              <w:t>, заключенными органами местного самоуправления муниципальных районов</w:t>
            </w:r>
            <w:r w:rsidR="00C9250D">
              <w:rPr>
                <w:sz w:val="28"/>
                <w:szCs w:val="28"/>
              </w:rPr>
              <w:t xml:space="preserve"> и городского округа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Кф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x 100,</w:t>
            </w:r>
          </w:p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- значение показателя;</w:t>
            </w:r>
          </w:p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Кф</w:t>
            </w:r>
            <w:proofErr w:type="spellEnd"/>
            <w:r>
              <w:rPr>
                <w:sz w:val="28"/>
                <w:szCs w:val="28"/>
              </w:rPr>
              <w:t xml:space="preserve"> - количество </w:t>
            </w:r>
            <w:r w:rsidR="00C9250D">
              <w:rPr>
                <w:sz w:val="28"/>
                <w:szCs w:val="28"/>
              </w:rPr>
              <w:t>животных без владельцев</w:t>
            </w:r>
            <w:r>
              <w:rPr>
                <w:sz w:val="28"/>
                <w:szCs w:val="28"/>
              </w:rPr>
              <w:t>, подверженных ветеринарным мероприятиям;</w:t>
            </w:r>
          </w:p>
          <w:p w:rsidR="00E87BDF" w:rsidRDefault="00E87B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Кз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количество </w:t>
            </w:r>
            <w:r w:rsidR="00C9250D">
              <w:rPr>
                <w:sz w:val="28"/>
                <w:szCs w:val="28"/>
              </w:rPr>
              <w:t>животных без владельцев</w:t>
            </w:r>
            <w:r>
              <w:rPr>
                <w:sz w:val="28"/>
                <w:szCs w:val="28"/>
              </w:rPr>
              <w:t xml:space="preserve">, подлежащих ветеринарным мероприятиям, предусмотренное муниципальными контрактами на оказание услуг по осуществлению ветеринарных мероприятий в отношении </w:t>
            </w:r>
            <w:r w:rsidR="00C9250D">
              <w:rPr>
                <w:sz w:val="28"/>
                <w:szCs w:val="28"/>
              </w:rPr>
              <w:t>животных без владельцев</w:t>
            </w:r>
            <w:r>
              <w:rPr>
                <w:sz w:val="28"/>
                <w:szCs w:val="28"/>
              </w:rPr>
              <w:t xml:space="preserve">, заключенными органами местного самоуправления муниципальных районов </w:t>
            </w:r>
            <w:r w:rsidR="00C9250D">
              <w:rPr>
                <w:sz w:val="28"/>
                <w:szCs w:val="28"/>
              </w:rPr>
              <w:t xml:space="preserve">и городского округа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C9250D" w:rsidTr="00B4699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D" w:rsidRDefault="00C92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A74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D" w:rsidRDefault="00C9250D" w:rsidP="00C9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освоенных бюджетных средств на реализацию отдельного государственного полномочия от общей суммы выделенных </w:t>
            </w:r>
            <w:r>
              <w:rPr>
                <w:sz w:val="28"/>
                <w:szCs w:val="28"/>
              </w:rPr>
              <w:lastRenderedPageBreak/>
              <w:t>средств из областного бюджета на реализацию отдельного государственного полномочия</w:t>
            </w:r>
          </w:p>
          <w:p w:rsidR="00C9250D" w:rsidRDefault="00C9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D" w:rsidRDefault="00C92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D" w:rsidRDefault="00C92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D" w:rsidRPr="00781DEE" w:rsidRDefault="00C9250D" w:rsidP="00C9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DEE">
              <w:rPr>
                <w:sz w:val="28"/>
                <w:szCs w:val="28"/>
              </w:rPr>
              <w:t xml:space="preserve">Ко = Со / </w:t>
            </w:r>
            <w:proofErr w:type="spellStart"/>
            <w:proofErr w:type="gramStart"/>
            <w:r w:rsidRPr="00781DEE">
              <w:rPr>
                <w:sz w:val="28"/>
                <w:szCs w:val="28"/>
              </w:rPr>
              <w:t>Св</w:t>
            </w:r>
            <w:proofErr w:type="spellEnd"/>
            <w:proofErr w:type="gramEnd"/>
            <w:r w:rsidRPr="00781DEE">
              <w:rPr>
                <w:sz w:val="28"/>
                <w:szCs w:val="28"/>
              </w:rPr>
              <w:t xml:space="preserve"> x 100,</w:t>
            </w:r>
          </w:p>
          <w:p w:rsidR="00C9250D" w:rsidRPr="00781DEE" w:rsidRDefault="00C9250D" w:rsidP="00C9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DEE">
              <w:rPr>
                <w:sz w:val="28"/>
                <w:szCs w:val="28"/>
              </w:rPr>
              <w:t>где:</w:t>
            </w:r>
          </w:p>
          <w:p w:rsidR="00C9250D" w:rsidRPr="00781DEE" w:rsidRDefault="00C9250D" w:rsidP="00C9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81DEE">
              <w:rPr>
                <w:sz w:val="28"/>
                <w:szCs w:val="28"/>
              </w:rPr>
              <w:t>Ко</w:t>
            </w:r>
            <w:proofErr w:type="gramEnd"/>
            <w:r w:rsidRPr="00781DEE">
              <w:rPr>
                <w:sz w:val="28"/>
                <w:szCs w:val="28"/>
              </w:rPr>
              <w:t xml:space="preserve"> - значение показателя;</w:t>
            </w:r>
          </w:p>
          <w:p w:rsidR="00C9250D" w:rsidRDefault="00C9250D" w:rsidP="00C9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- сумма освоенных бюджетных средств на реализацию отдельных </w:t>
            </w:r>
            <w:r>
              <w:rPr>
                <w:sz w:val="28"/>
                <w:szCs w:val="28"/>
              </w:rPr>
              <w:lastRenderedPageBreak/>
              <w:t>государственных полномочий;</w:t>
            </w:r>
          </w:p>
          <w:p w:rsidR="00C9250D" w:rsidRDefault="00C9250D" w:rsidP="00C92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- общая сумма выделенных средств из областного бюджета на реализацию отдельных государственных полномочий</w:t>
            </w:r>
          </w:p>
        </w:tc>
      </w:tr>
    </w:tbl>
    <w:p w:rsidR="00D04734" w:rsidRDefault="00D04734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39C6" w:rsidRDefault="00A239C6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5.1</w:t>
      </w:r>
      <w:r w:rsidRPr="00FE7A8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FE7A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FE7A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7A84">
        <w:rPr>
          <w:sz w:val="28"/>
          <w:szCs w:val="28"/>
        </w:rPr>
        <w:t xml:space="preserve">В сфере опеки и попечительства, социальной поддержки детей-сирот и детей, оставшихся без попечения родителей, и лиц </w:t>
      </w:r>
      <w:r w:rsidR="00011A85">
        <w:rPr>
          <w:sz w:val="28"/>
          <w:szCs w:val="28"/>
        </w:rPr>
        <w:br/>
      </w:r>
      <w:r w:rsidRPr="00FE7A84">
        <w:rPr>
          <w:sz w:val="28"/>
          <w:szCs w:val="28"/>
        </w:rPr>
        <w:t>из числа детей-сирот и детей, оста</w:t>
      </w:r>
      <w:r>
        <w:rPr>
          <w:sz w:val="28"/>
          <w:szCs w:val="28"/>
        </w:rPr>
        <w:t>вшихся без попечения родителей)</w:t>
      </w:r>
      <w:r w:rsidR="00011A85">
        <w:rPr>
          <w:sz w:val="28"/>
          <w:szCs w:val="28"/>
        </w:rPr>
        <w:t xml:space="preserve"> изложить </w:t>
      </w:r>
      <w:r w:rsidR="00011A85">
        <w:rPr>
          <w:sz w:val="28"/>
          <w:szCs w:val="28"/>
        </w:rPr>
        <w:br/>
        <w:t>в следующей редакции:</w:t>
      </w:r>
    </w:p>
    <w:p w:rsidR="00011A85" w:rsidRDefault="00011A85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456"/>
        <w:gridCol w:w="1618"/>
        <w:gridCol w:w="1040"/>
        <w:gridCol w:w="3112"/>
      </w:tblGrid>
      <w:tr w:rsidR="00011A85" w:rsidRPr="00EA74DD" w:rsidTr="00B46998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5" w:rsidRPr="00EA74DD" w:rsidRDefault="00011A85" w:rsidP="00011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5" w:rsidRDefault="00011A85" w:rsidP="00011A85">
            <w:pPr>
              <w:rPr>
                <w:sz w:val="28"/>
                <w:szCs w:val="28"/>
              </w:rPr>
            </w:pPr>
            <w:r w:rsidRPr="0020733B">
              <w:rPr>
                <w:sz w:val="28"/>
                <w:szCs w:val="28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</w:t>
            </w:r>
            <w:r>
              <w:rPr>
                <w:sz w:val="28"/>
                <w:szCs w:val="28"/>
              </w:rPr>
              <w:t>средств выделенных из областного бюджета на реализацию отдельного государственного полномочия</w:t>
            </w:r>
          </w:p>
          <w:p w:rsidR="00011A85" w:rsidRPr="00EA74DD" w:rsidRDefault="00011A85" w:rsidP="00C07AB9">
            <w:pPr>
              <w:rPr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5" w:rsidRPr="00EA74DD" w:rsidRDefault="00011A85" w:rsidP="00C0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5" w:rsidRPr="00EA74DD" w:rsidRDefault="00011A85" w:rsidP="00C0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85" w:rsidRPr="0020733B" w:rsidRDefault="00011A85" w:rsidP="00011A85">
            <w:pPr>
              <w:pStyle w:val="ConsPlusNormal"/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</w:pPr>
            <w:r w:rsidRPr="0020733B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t xml:space="preserve">Дд = О/С*100%, </w:t>
            </w:r>
          </w:p>
          <w:p w:rsidR="00011A85" w:rsidRPr="0020733B" w:rsidRDefault="00011A85" w:rsidP="00011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B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11A85" w:rsidRPr="0020733B" w:rsidRDefault="00011A85" w:rsidP="00011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3B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20733B">
              <w:rPr>
                <w:rFonts w:ascii="Times New Roman" w:hAnsi="Times New Roman" w:cs="Times New Roman"/>
                <w:sz w:val="28"/>
                <w:szCs w:val="28"/>
              </w:rPr>
              <w:t xml:space="preserve"> – значение показателя;</w:t>
            </w:r>
          </w:p>
          <w:p w:rsidR="00011A85" w:rsidRPr="0020733B" w:rsidRDefault="00011A85" w:rsidP="00011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0733B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детей, оставшихся без попечения родителей, и лиц из числа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</w:t>
            </w:r>
            <w:r w:rsidRPr="00011A85">
              <w:rPr>
                <w:rFonts w:ascii="Times New Roman" w:hAnsi="Times New Roman" w:cs="Times New Roman"/>
                <w:sz w:val="28"/>
                <w:szCs w:val="28"/>
              </w:rPr>
              <w:t>счет средств выделенных из областного бюджета на реализацию отдельного государственного полномочия</w:t>
            </w:r>
            <w:r w:rsidRPr="00207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A85" w:rsidRPr="00EA74DD" w:rsidRDefault="00011A85" w:rsidP="00011A85">
            <w:pPr>
              <w:rPr>
                <w:sz w:val="28"/>
                <w:szCs w:val="28"/>
              </w:rPr>
            </w:pPr>
            <w:proofErr w:type="gramStart"/>
            <w:r w:rsidRPr="0020733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–</w:t>
            </w:r>
            <w:r w:rsidRPr="0020733B">
              <w:rPr>
                <w:sz w:val="28"/>
                <w:szCs w:val="28"/>
              </w:rPr>
              <w:t xml:space="preserve"> численность детей, оставшихся без попечения родителей, </w:t>
            </w:r>
            <w:r>
              <w:rPr>
                <w:sz w:val="28"/>
                <w:szCs w:val="28"/>
              </w:rPr>
              <w:br/>
            </w:r>
            <w:r w:rsidRPr="0020733B">
              <w:rPr>
                <w:sz w:val="28"/>
                <w:szCs w:val="28"/>
              </w:rPr>
              <w:t xml:space="preserve">и лиц из их числа, включая лиц в возрасте от 23 лет и старше, </w:t>
            </w:r>
            <w:r>
              <w:rPr>
                <w:sz w:val="28"/>
                <w:szCs w:val="28"/>
              </w:rPr>
              <w:br/>
            </w:r>
            <w:r w:rsidRPr="0020733B">
              <w:rPr>
                <w:sz w:val="28"/>
                <w:szCs w:val="28"/>
              </w:rPr>
              <w:t>на которых был</w:t>
            </w:r>
            <w:r>
              <w:rPr>
                <w:sz w:val="28"/>
                <w:szCs w:val="28"/>
              </w:rPr>
              <w:t>о</w:t>
            </w:r>
            <w:r w:rsidRPr="0020733B">
              <w:rPr>
                <w:sz w:val="28"/>
                <w:szCs w:val="28"/>
              </w:rPr>
              <w:t xml:space="preserve"> </w:t>
            </w:r>
            <w:r w:rsidRPr="0020733B">
              <w:rPr>
                <w:sz w:val="28"/>
                <w:szCs w:val="28"/>
              </w:rPr>
              <w:lastRenderedPageBreak/>
              <w:t>предусмотрен</w:t>
            </w:r>
            <w:r>
              <w:rPr>
                <w:sz w:val="28"/>
                <w:szCs w:val="28"/>
              </w:rPr>
              <w:t>о выделение</w:t>
            </w:r>
            <w:r w:rsidRPr="00207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областного бюджета </w:t>
            </w:r>
            <w:r>
              <w:rPr>
                <w:sz w:val="28"/>
                <w:szCs w:val="28"/>
              </w:rPr>
              <w:br/>
              <w:t>в рамках реализации отдельного государственного полномочия</w:t>
            </w:r>
            <w:r w:rsidRPr="0020733B">
              <w:rPr>
                <w:sz w:val="28"/>
                <w:szCs w:val="28"/>
              </w:rPr>
              <w:t>, состоявших на учете на получение жилого помещения, включая лиц в возрасте от 23 лет и старше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A239C6" w:rsidRDefault="00A239C6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5902" w:rsidRDefault="00A239C6" w:rsidP="009A59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902" w:rsidRPr="00D04734">
        <w:rPr>
          <w:sz w:val="28"/>
          <w:szCs w:val="28"/>
        </w:rPr>
        <w:t xml:space="preserve">) </w:t>
      </w:r>
      <w:r w:rsidR="009A5902">
        <w:rPr>
          <w:sz w:val="28"/>
          <w:szCs w:val="28"/>
        </w:rPr>
        <w:t xml:space="preserve">раздел </w:t>
      </w:r>
      <w:r w:rsidR="009A5902" w:rsidRPr="00D04734">
        <w:rPr>
          <w:sz w:val="28"/>
          <w:szCs w:val="28"/>
        </w:rPr>
        <w:t>I</w:t>
      </w:r>
      <w:r w:rsidR="009A5902" w:rsidRPr="009A5902">
        <w:rPr>
          <w:sz w:val="28"/>
          <w:szCs w:val="28"/>
        </w:rPr>
        <w:t>X</w:t>
      </w:r>
      <w:r w:rsidR="009A5902" w:rsidRPr="00D04734">
        <w:rPr>
          <w:sz w:val="28"/>
          <w:szCs w:val="28"/>
        </w:rPr>
        <w:t xml:space="preserve"> </w:t>
      </w:r>
      <w:r w:rsidR="009A5902">
        <w:rPr>
          <w:sz w:val="28"/>
          <w:szCs w:val="28"/>
        </w:rPr>
        <w:t>(</w:t>
      </w:r>
      <w:r w:rsidR="009A5902" w:rsidRPr="009A5902">
        <w:rPr>
          <w:sz w:val="28"/>
          <w:szCs w:val="28"/>
        </w:rPr>
        <w:t>В сфере образования</w:t>
      </w:r>
      <w:r w:rsidR="009A5902">
        <w:rPr>
          <w:sz w:val="28"/>
          <w:szCs w:val="28"/>
        </w:rPr>
        <w:t>) дополнить пунктами 5-5.2 следующего содержания:</w:t>
      </w:r>
    </w:p>
    <w:p w:rsidR="009A5902" w:rsidRDefault="009A5902" w:rsidP="00D04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66"/>
        <w:gridCol w:w="1626"/>
        <w:gridCol w:w="1036"/>
        <w:gridCol w:w="3100"/>
      </w:tblGrid>
      <w:tr w:rsidR="009A5902" w:rsidTr="00B46998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9A5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а также физическим лицам - производителям товаров, работ, услуг и некоммерческим организациям, не являющимся государственными (муниципальными) учреждениями,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в целях возмещения затрат в связи с оказанием услуг по реализации образовательных программ дошкольного и общего образования</w:t>
            </w:r>
          </w:p>
        </w:tc>
      </w:tr>
      <w:tr w:rsidR="009A5902" w:rsidTr="00B46998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 xml:space="preserve">Ко = Со / </w:t>
            </w:r>
            <w:proofErr w:type="spellStart"/>
            <w:proofErr w:type="gramStart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9A5902" w:rsidRPr="009A5902" w:rsidRDefault="009A5902" w:rsidP="00C07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9A5902" w:rsidRPr="009A5902" w:rsidRDefault="009A5902" w:rsidP="00C07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</w:p>
          <w:p w:rsidR="009A5902" w:rsidRPr="009A5902" w:rsidRDefault="009A5902" w:rsidP="00C07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 xml:space="preserve"> - сумма освоенных бюджетных средств на реализацию отдельного государственного полномочия;</w:t>
            </w:r>
          </w:p>
          <w:p w:rsidR="009A5902" w:rsidRPr="009A5902" w:rsidRDefault="009A5902" w:rsidP="00C07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9A5902">
              <w:rPr>
                <w:rFonts w:ascii="Times New Roman" w:hAnsi="Times New Roman" w:cs="Times New Roman"/>
                <w:sz w:val="28"/>
                <w:szCs w:val="28"/>
              </w:rPr>
              <w:t xml:space="preserve"> - сумма выделенных средств из областного бюджета на реализацию отдельного государственного полномочия</w:t>
            </w:r>
          </w:p>
        </w:tc>
      </w:tr>
      <w:tr w:rsidR="009A5902" w:rsidTr="00B46998">
        <w:trPr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B46998" w:rsidRDefault="00B46998" w:rsidP="00C07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8">
              <w:rPr>
                <w:rFonts w:ascii="Times New Roman" w:hAnsi="Times New Roman" w:cs="Times New Roman"/>
                <w:sz w:val="28"/>
                <w:szCs w:val="28"/>
              </w:rPr>
              <w:t xml:space="preserve">Доля индивидуальных предпринимателей и частных организаций, осуществляющих образовательную </w:t>
            </w:r>
            <w:r w:rsidRPr="00B4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 имеющим государственную аккредитацию </w:t>
            </w:r>
            <w:r w:rsidR="00A938E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46998">
              <w:rPr>
                <w:rFonts w:ascii="Times New Roman" w:hAnsi="Times New Roman" w:cs="Times New Roman"/>
                <w:sz w:val="28"/>
                <w:szCs w:val="28"/>
              </w:rPr>
              <w:t>основным общеобразовательным программам, своевременно получивших возмещение финансовых затрат, от общей численности индивидуальных предпринимателей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подавших заявки на получение возмещения затрат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2" w:rsidRPr="009A5902" w:rsidRDefault="009A5902" w:rsidP="00C07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98" w:rsidRPr="00B46998" w:rsidRDefault="00B46998" w:rsidP="00B46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8">
              <w:rPr>
                <w:rFonts w:ascii="Times New Roman" w:hAnsi="Times New Roman" w:cs="Times New Roman"/>
                <w:sz w:val="28"/>
                <w:szCs w:val="28"/>
              </w:rPr>
              <w:t xml:space="preserve">К = </w:t>
            </w:r>
            <w:proofErr w:type="spellStart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B46998" w:rsidRPr="00B46998" w:rsidRDefault="00B46998" w:rsidP="00B46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8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46998" w:rsidRPr="00B46998" w:rsidRDefault="00B46998" w:rsidP="00B46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 xml:space="preserve"> - значение показателя;</w:t>
            </w:r>
          </w:p>
          <w:p w:rsidR="00B46998" w:rsidRPr="00B46998" w:rsidRDefault="00B46998" w:rsidP="00B46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индивидуальных </w:t>
            </w:r>
            <w:r w:rsidRPr="00B46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своевременно получивших компенсацию;</w:t>
            </w:r>
          </w:p>
          <w:p w:rsidR="009A5902" w:rsidRPr="009A5902" w:rsidRDefault="00B46998" w:rsidP="00B46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B46998">
              <w:rPr>
                <w:rFonts w:ascii="Times New Roman" w:hAnsi="Times New Roman" w:cs="Times New Roman"/>
                <w:sz w:val="28"/>
                <w:szCs w:val="28"/>
              </w:rPr>
              <w:t xml:space="preserve"> - численность  индивидуальных предпринимателей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подавших заявки на получение возмещения затрат</w:t>
            </w:r>
            <w:r w:rsidRPr="00202FF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9A5902" w:rsidRDefault="009A5902" w:rsidP="00365B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9A5902" w:rsidSect="00316B00">
      <w:pgSz w:w="11906" w:h="16838"/>
      <w:pgMar w:top="567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77" w:rsidRDefault="00757777" w:rsidP="00C83ECB">
      <w:r>
        <w:separator/>
      </w:r>
    </w:p>
  </w:endnote>
  <w:endnote w:type="continuationSeparator" w:id="0">
    <w:p w:rsidR="00757777" w:rsidRDefault="00757777" w:rsidP="00C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77" w:rsidRDefault="00757777" w:rsidP="00C83ECB">
      <w:r>
        <w:separator/>
      </w:r>
    </w:p>
  </w:footnote>
  <w:footnote w:type="continuationSeparator" w:id="0">
    <w:p w:rsidR="00757777" w:rsidRDefault="00757777" w:rsidP="00C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02" w:rsidRDefault="005A5D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45D25">
      <w:rPr>
        <w:noProof/>
      </w:rPr>
      <w:t>3</w:t>
    </w:r>
    <w:r>
      <w:rPr>
        <w:noProof/>
      </w:rPr>
      <w:fldChar w:fldCharType="end"/>
    </w:r>
  </w:p>
  <w:p w:rsidR="00C83ECB" w:rsidRDefault="00C83ECB" w:rsidP="00C83ECB">
    <w:pPr>
      <w:pStyle w:val="a5"/>
      <w:tabs>
        <w:tab w:val="clear" w:pos="4677"/>
        <w:tab w:val="clear" w:pos="9355"/>
        <w:tab w:val="center" w:pos="4889"/>
        <w:tab w:val="right" w:pos="97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44E"/>
    <w:multiLevelType w:val="hybridMultilevel"/>
    <w:tmpl w:val="AA7CD182"/>
    <w:lvl w:ilvl="0" w:tplc="375E810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741AC"/>
    <w:multiLevelType w:val="hybridMultilevel"/>
    <w:tmpl w:val="E3F0FA74"/>
    <w:lvl w:ilvl="0" w:tplc="3446E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D4B25"/>
    <w:multiLevelType w:val="multilevel"/>
    <w:tmpl w:val="0A8A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4FDA2B81"/>
    <w:multiLevelType w:val="hybridMultilevel"/>
    <w:tmpl w:val="7640D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3D34F8"/>
    <w:multiLevelType w:val="hybridMultilevel"/>
    <w:tmpl w:val="5DFE6516"/>
    <w:lvl w:ilvl="0" w:tplc="C4C40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CC236A"/>
    <w:multiLevelType w:val="hybridMultilevel"/>
    <w:tmpl w:val="D542CC46"/>
    <w:lvl w:ilvl="0" w:tplc="5B4AB6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0A70DC2"/>
    <w:multiLevelType w:val="hybridMultilevel"/>
    <w:tmpl w:val="AE40820E"/>
    <w:lvl w:ilvl="0" w:tplc="76703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C"/>
    <w:rsid w:val="00001472"/>
    <w:rsid w:val="00011A85"/>
    <w:rsid w:val="0003048D"/>
    <w:rsid w:val="00033F95"/>
    <w:rsid w:val="000355B2"/>
    <w:rsid w:val="00060118"/>
    <w:rsid w:val="00062F97"/>
    <w:rsid w:val="000A1502"/>
    <w:rsid w:val="000A1535"/>
    <w:rsid w:val="000B203D"/>
    <w:rsid w:val="000B2BFA"/>
    <w:rsid w:val="000D0750"/>
    <w:rsid w:val="000D2D29"/>
    <w:rsid w:val="000E1643"/>
    <w:rsid w:val="000F6C70"/>
    <w:rsid w:val="00117A30"/>
    <w:rsid w:val="00130EC8"/>
    <w:rsid w:val="0013132B"/>
    <w:rsid w:val="0014310F"/>
    <w:rsid w:val="00144B6C"/>
    <w:rsid w:val="00164DF4"/>
    <w:rsid w:val="00185DB6"/>
    <w:rsid w:val="00187CD2"/>
    <w:rsid w:val="00192FAE"/>
    <w:rsid w:val="001A5CE7"/>
    <w:rsid w:val="001B152D"/>
    <w:rsid w:val="001C5C7C"/>
    <w:rsid w:val="001C7748"/>
    <w:rsid w:val="001D2694"/>
    <w:rsid w:val="001F4FCC"/>
    <w:rsid w:val="002102B6"/>
    <w:rsid w:val="002223D7"/>
    <w:rsid w:val="00237458"/>
    <w:rsid w:val="0029764B"/>
    <w:rsid w:val="0029767D"/>
    <w:rsid w:val="002C140F"/>
    <w:rsid w:val="00311844"/>
    <w:rsid w:val="00313C67"/>
    <w:rsid w:val="00313D3C"/>
    <w:rsid w:val="00316B00"/>
    <w:rsid w:val="00317ACC"/>
    <w:rsid w:val="00320C24"/>
    <w:rsid w:val="0032250D"/>
    <w:rsid w:val="0032507E"/>
    <w:rsid w:val="0033471A"/>
    <w:rsid w:val="00343243"/>
    <w:rsid w:val="003578B7"/>
    <w:rsid w:val="00360CC2"/>
    <w:rsid w:val="00365BF0"/>
    <w:rsid w:val="0037365A"/>
    <w:rsid w:val="00386D57"/>
    <w:rsid w:val="00393DF5"/>
    <w:rsid w:val="00396B77"/>
    <w:rsid w:val="003A642D"/>
    <w:rsid w:val="003B75CA"/>
    <w:rsid w:val="003B7ED1"/>
    <w:rsid w:val="003C69DC"/>
    <w:rsid w:val="003D2466"/>
    <w:rsid w:val="003D5EDF"/>
    <w:rsid w:val="003F69B2"/>
    <w:rsid w:val="0041247B"/>
    <w:rsid w:val="004233C9"/>
    <w:rsid w:val="00431A7D"/>
    <w:rsid w:val="0043395B"/>
    <w:rsid w:val="0043468C"/>
    <w:rsid w:val="00465A23"/>
    <w:rsid w:val="00486180"/>
    <w:rsid w:val="0048770E"/>
    <w:rsid w:val="00493327"/>
    <w:rsid w:val="00497D2F"/>
    <w:rsid w:val="004A31C3"/>
    <w:rsid w:val="004C5241"/>
    <w:rsid w:val="004E1374"/>
    <w:rsid w:val="004E5DCD"/>
    <w:rsid w:val="00505D50"/>
    <w:rsid w:val="00505DE3"/>
    <w:rsid w:val="00513CCC"/>
    <w:rsid w:val="00516BFE"/>
    <w:rsid w:val="005249DA"/>
    <w:rsid w:val="00534B58"/>
    <w:rsid w:val="005445E4"/>
    <w:rsid w:val="0054770E"/>
    <w:rsid w:val="0057526A"/>
    <w:rsid w:val="00581912"/>
    <w:rsid w:val="00590BCF"/>
    <w:rsid w:val="005A5D96"/>
    <w:rsid w:val="005D751A"/>
    <w:rsid w:val="005E0D97"/>
    <w:rsid w:val="005E3AE1"/>
    <w:rsid w:val="005F1A9A"/>
    <w:rsid w:val="005F205C"/>
    <w:rsid w:val="00607F71"/>
    <w:rsid w:val="006447A2"/>
    <w:rsid w:val="00644DA4"/>
    <w:rsid w:val="00645D25"/>
    <w:rsid w:val="006872DC"/>
    <w:rsid w:val="00687974"/>
    <w:rsid w:val="0071745E"/>
    <w:rsid w:val="0072148D"/>
    <w:rsid w:val="00732592"/>
    <w:rsid w:val="00757777"/>
    <w:rsid w:val="007667C3"/>
    <w:rsid w:val="007922F2"/>
    <w:rsid w:val="007C2109"/>
    <w:rsid w:val="00806C25"/>
    <w:rsid w:val="00816AE7"/>
    <w:rsid w:val="00825DBB"/>
    <w:rsid w:val="008A6203"/>
    <w:rsid w:val="008C0FCB"/>
    <w:rsid w:val="008C5979"/>
    <w:rsid w:val="008D4265"/>
    <w:rsid w:val="009029D9"/>
    <w:rsid w:val="00910B2B"/>
    <w:rsid w:val="00920BD7"/>
    <w:rsid w:val="00967584"/>
    <w:rsid w:val="0098455E"/>
    <w:rsid w:val="00997459"/>
    <w:rsid w:val="009A0C82"/>
    <w:rsid w:val="009A5902"/>
    <w:rsid w:val="009E7440"/>
    <w:rsid w:val="009F12B1"/>
    <w:rsid w:val="009F149A"/>
    <w:rsid w:val="00A23716"/>
    <w:rsid w:val="00A239C6"/>
    <w:rsid w:val="00A33CD6"/>
    <w:rsid w:val="00A360E5"/>
    <w:rsid w:val="00A36FF5"/>
    <w:rsid w:val="00A61B8C"/>
    <w:rsid w:val="00A71483"/>
    <w:rsid w:val="00A938E5"/>
    <w:rsid w:val="00A96FDE"/>
    <w:rsid w:val="00AB5510"/>
    <w:rsid w:val="00AC594E"/>
    <w:rsid w:val="00AC7502"/>
    <w:rsid w:val="00AD2812"/>
    <w:rsid w:val="00AD361D"/>
    <w:rsid w:val="00AE3566"/>
    <w:rsid w:val="00AF7215"/>
    <w:rsid w:val="00B04DC5"/>
    <w:rsid w:val="00B26018"/>
    <w:rsid w:val="00B46998"/>
    <w:rsid w:val="00B4764D"/>
    <w:rsid w:val="00B51F99"/>
    <w:rsid w:val="00B66F95"/>
    <w:rsid w:val="00B6762B"/>
    <w:rsid w:val="00B67CD3"/>
    <w:rsid w:val="00B91DE9"/>
    <w:rsid w:val="00B94029"/>
    <w:rsid w:val="00BB1734"/>
    <w:rsid w:val="00BB40AA"/>
    <w:rsid w:val="00BC7BD7"/>
    <w:rsid w:val="00BE08AA"/>
    <w:rsid w:val="00C026C5"/>
    <w:rsid w:val="00C33BF7"/>
    <w:rsid w:val="00C34CC1"/>
    <w:rsid w:val="00C35EAE"/>
    <w:rsid w:val="00C364CA"/>
    <w:rsid w:val="00C45DD0"/>
    <w:rsid w:val="00C57851"/>
    <w:rsid w:val="00C81F66"/>
    <w:rsid w:val="00C83ECB"/>
    <w:rsid w:val="00C9250D"/>
    <w:rsid w:val="00C9389E"/>
    <w:rsid w:val="00CB69F1"/>
    <w:rsid w:val="00CB6B91"/>
    <w:rsid w:val="00CD67BB"/>
    <w:rsid w:val="00CD7A39"/>
    <w:rsid w:val="00CF76FA"/>
    <w:rsid w:val="00D04734"/>
    <w:rsid w:val="00D141F8"/>
    <w:rsid w:val="00D36FE3"/>
    <w:rsid w:val="00D46D0D"/>
    <w:rsid w:val="00D54F60"/>
    <w:rsid w:val="00D55720"/>
    <w:rsid w:val="00D73D07"/>
    <w:rsid w:val="00D7684D"/>
    <w:rsid w:val="00D839FB"/>
    <w:rsid w:val="00DA3C73"/>
    <w:rsid w:val="00DA512F"/>
    <w:rsid w:val="00DA5318"/>
    <w:rsid w:val="00DB0681"/>
    <w:rsid w:val="00DB06D4"/>
    <w:rsid w:val="00DD0251"/>
    <w:rsid w:val="00DD0A7F"/>
    <w:rsid w:val="00DE22DE"/>
    <w:rsid w:val="00E0444C"/>
    <w:rsid w:val="00E445C3"/>
    <w:rsid w:val="00E7692C"/>
    <w:rsid w:val="00E87BDF"/>
    <w:rsid w:val="00E9475A"/>
    <w:rsid w:val="00EA74DD"/>
    <w:rsid w:val="00EC3DAC"/>
    <w:rsid w:val="00ED10FB"/>
    <w:rsid w:val="00EF3629"/>
    <w:rsid w:val="00F079A5"/>
    <w:rsid w:val="00F33522"/>
    <w:rsid w:val="00F43797"/>
    <w:rsid w:val="00F56103"/>
    <w:rsid w:val="00F96A30"/>
    <w:rsid w:val="00F97F49"/>
    <w:rsid w:val="00FA4379"/>
    <w:rsid w:val="00FB2648"/>
    <w:rsid w:val="00FB2EA7"/>
    <w:rsid w:val="00FC6008"/>
    <w:rsid w:val="00FD3584"/>
    <w:rsid w:val="00FE3C2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B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3ECB"/>
    <w:rPr>
      <w:sz w:val="24"/>
      <w:szCs w:val="24"/>
    </w:rPr>
  </w:style>
  <w:style w:type="paragraph" w:styleId="a7">
    <w:name w:val="footer"/>
    <w:basedOn w:val="a"/>
    <w:link w:val="a8"/>
    <w:unhideWhenUsed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3ECB"/>
    <w:rPr>
      <w:sz w:val="24"/>
      <w:szCs w:val="24"/>
    </w:rPr>
  </w:style>
  <w:style w:type="character" w:styleId="a9">
    <w:name w:val="Hyperlink"/>
    <w:uiPriority w:val="99"/>
    <w:unhideWhenUsed/>
    <w:rsid w:val="000B203D"/>
    <w:rPr>
      <w:color w:val="0000FF"/>
      <w:u w:val="single"/>
    </w:rPr>
  </w:style>
  <w:style w:type="paragraph" w:customStyle="1" w:styleId="ConsPlusNormal">
    <w:name w:val="ConsPlusNormal"/>
    <w:rsid w:val="00AD361D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7C21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05DE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23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BF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B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26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3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3ECB"/>
    <w:rPr>
      <w:sz w:val="24"/>
      <w:szCs w:val="24"/>
    </w:rPr>
  </w:style>
  <w:style w:type="paragraph" w:styleId="a7">
    <w:name w:val="footer"/>
    <w:basedOn w:val="a"/>
    <w:link w:val="a8"/>
    <w:unhideWhenUsed/>
    <w:rsid w:val="00C83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3ECB"/>
    <w:rPr>
      <w:sz w:val="24"/>
      <w:szCs w:val="24"/>
    </w:rPr>
  </w:style>
  <w:style w:type="character" w:styleId="a9">
    <w:name w:val="Hyperlink"/>
    <w:uiPriority w:val="99"/>
    <w:unhideWhenUsed/>
    <w:rsid w:val="000B203D"/>
    <w:rPr>
      <w:color w:val="0000FF"/>
      <w:u w:val="single"/>
    </w:rPr>
  </w:style>
  <w:style w:type="paragraph" w:customStyle="1" w:styleId="ConsPlusNormal">
    <w:name w:val="ConsPlusNormal"/>
    <w:rsid w:val="00AD361D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7C21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05DE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2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8464</CharactersWithSpaces>
  <SharedDoc>false</SharedDoc>
  <HLinks>
    <vt:vector size="6" baseType="variant">
      <vt:variant>
        <vt:i4>3080204</vt:i4>
      </vt:variant>
      <vt:variant>
        <vt:i4>0</vt:i4>
      </vt:variant>
      <vt:variant>
        <vt:i4>0</vt:i4>
      </vt:variant>
      <vt:variant>
        <vt:i4>5</vt:i4>
      </vt:variant>
      <vt:variant>
        <vt:lpwstr>mailto:anna@lenreg.ru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Дмитрий Сергеевич КОНСТАНТИНОВ</cp:lastModifiedBy>
  <cp:revision>5</cp:revision>
  <cp:lastPrinted>2021-12-06T12:37:00Z</cp:lastPrinted>
  <dcterms:created xsi:type="dcterms:W3CDTF">2021-12-20T09:52:00Z</dcterms:created>
  <dcterms:modified xsi:type="dcterms:W3CDTF">2021-12-21T08:00:00Z</dcterms:modified>
</cp:coreProperties>
</file>