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7F" w:rsidRDefault="008B277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277F" w:rsidRDefault="008B277F">
      <w:pPr>
        <w:pStyle w:val="ConsPlusNormal"/>
        <w:jc w:val="both"/>
        <w:outlineLvl w:val="0"/>
      </w:pPr>
    </w:p>
    <w:p w:rsidR="008B277F" w:rsidRDefault="008B27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277F" w:rsidRDefault="008B277F">
      <w:pPr>
        <w:pStyle w:val="ConsPlusTitle"/>
        <w:jc w:val="center"/>
      </w:pPr>
    </w:p>
    <w:p w:rsidR="008B277F" w:rsidRDefault="008B277F">
      <w:pPr>
        <w:pStyle w:val="ConsPlusTitle"/>
        <w:jc w:val="center"/>
      </w:pPr>
      <w:r>
        <w:t>ПОСТАНОВЛЕНИЕ</w:t>
      </w:r>
    </w:p>
    <w:p w:rsidR="008B277F" w:rsidRDefault="008B277F">
      <w:pPr>
        <w:pStyle w:val="ConsPlusTitle"/>
        <w:jc w:val="center"/>
      </w:pPr>
      <w:r>
        <w:t>от 18 августа 2016 г. N 815</w:t>
      </w:r>
    </w:p>
    <w:p w:rsidR="008B277F" w:rsidRDefault="008B277F">
      <w:pPr>
        <w:pStyle w:val="ConsPlusTitle"/>
        <w:jc w:val="center"/>
      </w:pPr>
    </w:p>
    <w:p w:rsidR="008B277F" w:rsidRDefault="008B277F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8B277F" w:rsidRDefault="008B27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27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277F" w:rsidRDefault="008B27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6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7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 xml:space="preserve">, от 17.12.2019 </w:t>
            </w:r>
            <w:hyperlink r:id="rId8">
              <w:r>
                <w:rPr>
                  <w:color w:val="0000FF"/>
                </w:rPr>
                <w:t>N 1701</w:t>
              </w:r>
            </w:hyperlink>
            <w:r>
              <w:rPr>
                <w:color w:val="392C69"/>
              </w:rPr>
              <w:t xml:space="preserve">, от 29.05.2020 </w:t>
            </w:r>
            <w:hyperlink r:id="rId9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>,</w:t>
            </w:r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10">
              <w:r>
                <w:rPr>
                  <w:color w:val="0000FF"/>
                </w:rPr>
                <w:t>N 2211</w:t>
              </w:r>
            </w:hyperlink>
            <w:r>
              <w:rPr>
                <w:color w:val="392C69"/>
              </w:rPr>
              <w:t xml:space="preserve">, от 15.04.2021 </w:t>
            </w:r>
            <w:hyperlink r:id="rId11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09.12.2022 </w:t>
            </w:r>
            <w:hyperlink r:id="rId12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,</w:t>
            </w:r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13">
              <w:r>
                <w:rPr>
                  <w:color w:val="0000FF"/>
                </w:rPr>
                <w:t>N 1136</w:t>
              </w:r>
            </w:hyperlink>
            <w:r>
              <w:rPr>
                <w:color w:val="392C69"/>
              </w:rPr>
              <w:t xml:space="preserve">, от 29.11.2023 </w:t>
            </w:r>
            <w:hyperlink r:id="rId14">
              <w:r>
                <w:rPr>
                  <w:color w:val="0000FF"/>
                </w:rPr>
                <w:t>N 2013</w:t>
              </w:r>
            </w:hyperlink>
            <w:r>
              <w:rPr>
                <w:color w:val="392C69"/>
              </w:rPr>
              <w:t xml:space="preserve">, от 14.11.2024 </w:t>
            </w:r>
            <w:hyperlink r:id="rId15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14.05.2025 </w:t>
            </w:r>
            <w:hyperlink r:id="rId16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,</w:t>
            </w:r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10.08.2022 N 1399)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</w:tr>
    </w:tbl>
    <w:p w:rsidR="008B277F" w:rsidRDefault="008B277F">
      <w:pPr>
        <w:pStyle w:val="ConsPlusNormal"/>
        <w:jc w:val="center"/>
      </w:pPr>
    </w:p>
    <w:p w:rsidR="008B277F" w:rsidRDefault="008B277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 Всероссийском конкурсе "Лучшая муниципальная практика".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функций,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предельной численности работников,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строительства и жилищно-коммунального хозяйства Российской Федерации, Министерству финансов Российской Федерации, Министерству экономического развития Российской Федерации с участием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представить в Министерство юстиции Российской Федерации в 30-дневный срок предложения по составу федеральной конкурсной комиссии по организации и проведению Всероссийского конкурса "Лучшая муниципальная практика" (далее - конкурс).</w:t>
      </w:r>
      <w:proofErr w:type="gramEnd"/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Установить, что бюджетам субъектов Российской Федерации, на территориях которых расположены муниципальные образования - победители конкурса, из федерального бюджета предоставляются дотации на премирование муниципальных образований - победителей конкурса в пределах бюджетных ассигнований, предусмотренных Министерству финансов Российской Федерации на соответствующие цели в федеральном бюджете на текущий финансовый год и плановый период, для последующего предоставления указанных дотаций местным бюджетам.</w:t>
      </w:r>
      <w:proofErr w:type="gramEnd"/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5. Министерству строительства и жилищно-коммунального хозяйства Российской Федерации, Министерству юстиции Российской Федерации и Министерству экономического развития Российской Федерации утвердить до 1 декабря 2016 г. соответствующие форму конкурсных заявок муниципальных образований и методику оценки конкурсных заявок муниципальных образований.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6. Рекомендовать высшим исполнительным органам субъектов Российской Федерации:</w:t>
      </w:r>
    </w:p>
    <w:p w:rsidR="008B277F" w:rsidRDefault="008B277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lastRenderedPageBreak/>
        <w:t xml:space="preserve">принять участие в организации и проведении конкурса в соответствии с </w:t>
      </w:r>
      <w:hyperlink w:anchor="P45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содействовать распространению среди муниципальных образований информации о конкурсе и примерах лучшей практики деятельности органов местного самоуправления.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8B277F" w:rsidRDefault="008B277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2009 г. N 707 "О Всероссийском конкурсе на звание "Самое благоустроенное городское (сельское) поселение России" (Собрание законодательства Российской Федерации, 2009, N 36, ст. 4352);</w:t>
      </w:r>
    </w:p>
    <w:p w:rsidR="008B277F" w:rsidRDefault="008B277F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687 "О внесении изменений в постановление Правительства Российской Федерации от 28 августа 2009 г. N 707" (Собрание законодательства Российской Федерации, 2010, N 37, ст. 4700);</w:t>
      </w:r>
    </w:p>
    <w:p w:rsidR="008B277F" w:rsidRDefault="008B277F">
      <w:pPr>
        <w:pStyle w:val="ConsPlusNormal"/>
        <w:spacing w:before="220"/>
        <w:ind w:firstLine="540"/>
        <w:jc w:val="both"/>
      </w:pPr>
      <w:hyperlink r:id="rId22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упразднением Министерства регионального развития Российской Федерации, утвержденных постановлением Правительства Российской Федерации от 31 августа 2015 г. N 912 "О внесении изменений в некоторые акты Правительства Российской Федерации в связи с упразднением Министерства регионального развития Российской Федерации" (Собрание законодательства Российской Федерации, 2015, N 36, ст. 5052).</w:t>
      </w:r>
      <w:proofErr w:type="gramEnd"/>
    </w:p>
    <w:p w:rsidR="008B277F" w:rsidRDefault="008B277F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ноября 2016 г.</w:t>
      </w: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jc w:val="right"/>
      </w:pPr>
      <w:r>
        <w:t>Председатель Правительства</w:t>
      </w:r>
    </w:p>
    <w:p w:rsidR="008B277F" w:rsidRDefault="008B277F">
      <w:pPr>
        <w:pStyle w:val="ConsPlusNormal"/>
        <w:jc w:val="right"/>
      </w:pPr>
      <w:r>
        <w:t>Российской Федерации</w:t>
      </w:r>
    </w:p>
    <w:p w:rsidR="008B277F" w:rsidRDefault="008B277F">
      <w:pPr>
        <w:pStyle w:val="ConsPlusNormal"/>
        <w:jc w:val="right"/>
      </w:pPr>
      <w:r>
        <w:t>Д.МЕДВЕДЕВ</w:t>
      </w: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jc w:val="right"/>
        <w:outlineLvl w:val="0"/>
      </w:pPr>
      <w:r>
        <w:t>Утверждено</w:t>
      </w:r>
    </w:p>
    <w:p w:rsidR="008B277F" w:rsidRDefault="008B277F">
      <w:pPr>
        <w:pStyle w:val="ConsPlusNormal"/>
        <w:jc w:val="right"/>
      </w:pPr>
      <w:r>
        <w:t>постановлением Правительства</w:t>
      </w:r>
    </w:p>
    <w:p w:rsidR="008B277F" w:rsidRDefault="008B277F">
      <w:pPr>
        <w:pStyle w:val="ConsPlusNormal"/>
        <w:jc w:val="right"/>
      </w:pPr>
      <w:r>
        <w:t>Российской Федерации</w:t>
      </w:r>
    </w:p>
    <w:p w:rsidR="008B277F" w:rsidRDefault="008B277F">
      <w:pPr>
        <w:pStyle w:val="ConsPlusNormal"/>
        <w:jc w:val="right"/>
      </w:pPr>
      <w:r>
        <w:t>от 18 августа 2016 г. N 815</w:t>
      </w: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Title"/>
        <w:jc w:val="center"/>
      </w:pPr>
      <w:bookmarkStart w:id="0" w:name="P45"/>
      <w:bookmarkEnd w:id="0"/>
      <w:r>
        <w:t>ПОЛОЖЕНИЕ</w:t>
      </w:r>
    </w:p>
    <w:p w:rsidR="008B277F" w:rsidRDefault="008B277F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8B277F" w:rsidRDefault="008B27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27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277F" w:rsidRDefault="008B27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23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24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 xml:space="preserve">, от 17.12.2019 </w:t>
            </w:r>
            <w:hyperlink r:id="rId25">
              <w:r>
                <w:rPr>
                  <w:color w:val="0000FF"/>
                </w:rPr>
                <w:t>N 1701</w:t>
              </w:r>
            </w:hyperlink>
            <w:r>
              <w:rPr>
                <w:color w:val="392C69"/>
              </w:rPr>
              <w:t xml:space="preserve">, от 29.05.2020 </w:t>
            </w:r>
            <w:hyperlink r:id="rId26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>,</w:t>
            </w:r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27">
              <w:r>
                <w:rPr>
                  <w:color w:val="0000FF"/>
                </w:rPr>
                <w:t>N 2211</w:t>
              </w:r>
            </w:hyperlink>
            <w:r>
              <w:rPr>
                <w:color w:val="392C69"/>
              </w:rPr>
              <w:t xml:space="preserve">, от 15.04.2021 </w:t>
            </w:r>
            <w:hyperlink r:id="rId28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09.12.2022 </w:t>
            </w:r>
            <w:hyperlink r:id="rId29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,</w:t>
            </w:r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12.07.2023 </w:t>
            </w:r>
            <w:hyperlink r:id="rId30">
              <w:r>
                <w:rPr>
                  <w:color w:val="0000FF"/>
                </w:rPr>
                <w:t>N 1136</w:t>
              </w:r>
            </w:hyperlink>
            <w:r>
              <w:rPr>
                <w:color w:val="392C69"/>
              </w:rPr>
              <w:t xml:space="preserve">, от 29.11.2023 </w:t>
            </w:r>
            <w:hyperlink r:id="rId31">
              <w:r>
                <w:rPr>
                  <w:color w:val="0000FF"/>
                </w:rPr>
                <w:t>N 2013</w:t>
              </w:r>
            </w:hyperlink>
            <w:r>
              <w:rPr>
                <w:color w:val="392C69"/>
              </w:rPr>
              <w:t xml:space="preserve">, от 14.11.2024 </w:t>
            </w:r>
            <w:hyperlink r:id="rId32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14.05.2025 </w:t>
            </w:r>
            <w:hyperlink r:id="rId33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,</w:t>
            </w:r>
          </w:p>
          <w:p w:rsidR="008B277F" w:rsidRDefault="008B277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10.08.2022 N 1399)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</w:tr>
    </w:tbl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ind w:firstLine="540"/>
        <w:jc w:val="both"/>
      </w:pPr>
      <w:bookmarkStart w:id="1" w:name="P55"/>
      <w:bookmarkEnd w:id="1"/>
      <w:r>
        <w:t xml:space="preserve">1. Настоящее Положение определяет порядок организации и проведения Всероссийского конкурса "Лучшая муниципальная практика" (далее - конкурс), а также порядок предоставления бюджетам субъектов Российской Федерации, на территориях которых расположены муниципальные образования - победители конкурса, из федерального бюджета дотаций на премирование муниципальных образований - победителей конкурса для их последующего </w:t>
      </w:r>
      <w:r>
        <w:lastRenderedPageBreak/>
        <w:t>предоставления местным бюджетам (далее - дотации).</w:t>
      </w:r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2. Конкурс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практика). Конкурс состоит из регионального и федерального этапов, проводимых последовательно.</w:t>
      </w:r>
    </w:p>
    <w:p w:rsidR="008B277F" w:rsidRDefault="008B277F">
      <w:pPr>
        <w:pStyle w:val="ConsPlusNormal"/>
        <w:spacing w:before="220"/>
        <w:ind w:firstLine="540"/>
        <w:jc w:val="both"/>
      </w:pPr>
      <w:bookmarkStart w:id="2" w:name="P58"/>
      <w:bookmarkEnd w:id="2"/>
      <w:r>
        <w:t>3. Конкурс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б) повышение эффективности управления территорией муниципального образования;</w:t>
      </w:r>
    </w:p>
    <w:p w:rsidR="008B277F" w:rsidRDefault="008B277F">
      <w:pPr>
        <w:pStyle w:val="ConsPlusNormal"/>
        <w:jc w:val="both"/>
      </w:pPr>
      <w:r>
        <w:t xml:space="preserve">(пп. "б"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14.05.2025 N 645)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в) повышение узнаваемости муниципального образования ("бренд территории");</w:t>
      </w:r>
    </w:p>
    <w:p w:rsidR="008B277F" w:rsidRDefault="008B277F">
      <w:pPr>
        <w:pStyle w:val="ConsPlusNormal"/>
        <w:jc w:val="both"/>
      </w:pPr>
      <w:r>
        <w:t xml:space="preserve">(пп. "в"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14.05.2025 N 645)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8B277F" w:rsidRDefault="008B277F">
      <w:pPr>
        <w:pStyle w:val="ConsPlusNormal"/>
        <w:jc w:val="both"/>
      </w:pPr>
      <w:r>
        <w:t xml:space="preserve">(пп. "г"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("умный город").</w:t>
      </w:r>
    </w:p>
    <w:p w:rsidR="008B277F" w:rsidRDefault="008B277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29.05.2020 N 786)</w:t>
      </w:r>
    </w:p>
    <w:p w:rsidR="008B277F" w:rsidRDefault="008B277F">
      <w:pPr>
        <w:pStyle w:val="ConsPlusNormal"/>
        <w:spacing w:before="220"/>
        <w:ind w:firstLine="540"/>
        <w:jc w:val="both"/>
      </w:pPr>
      <w:bookmarkStart w:id="3" w:name="P68"/>
      <w:bookmarkEnd w:id="3"/>
      <w:r>
        <w:t>4. В конкурсе вправе участвовать муниципальные округа, городские округа (городские округа с внутригородским делением), городские и сельские поселения, распределяемые по следующим категориям участников конкурса: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а) I категория - муниципальные округа, городские округа (городские округа с внутригородским делением) и городские поселения;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б) II категория - сельские поселения.</w:t>
      </w:r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15.04.2021 N 599)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5. Региональный этап конкурса проводится в соответствии с правовыми актами субъектов Российской Федерации в целях выявления и отбора примеров лучшей муниципальной практики в каждом из субъектов Российской Федерации для последующего проведения федерального этапа конкурса.</w:t>
      </w:r>
    </w:p>
    <w:p w:rsidR="008B277F" w:rsidRDefault="008B277F">
      <w:pPr>
        <w:pStyle w:val="ConsPlusNormal"/>
        <w:spacing w:before="220"/>
        <w:ind w:firstLine="540"/>
        <w:jc w:val="both"/>
      </w:pPr>
      <w:proofErr w:type="gramStart"/>
      <w:r>
        <w:t xml:space="preserve">Конкурсные заявки муниципальных образований, подготовленные с учетом предусмотренных </w:t>
      </w:r>
      <w:hyperlink w:anchor="P80">
        <w:r>
          <w:rPr>
            <w:color w:val="0000FF"/>
          </w:rPr>
          <w:t>пунктом 9</w:t>
        </w:r>
      </w:hyperlink>
      <w:r>
        <w:t xml:space="preserve"> настоящего Положения методики и формы, представляются в федеральную конкурсную комиссию по организации и проведению Всероссийского конкурса "Лучшая муниципальная практика" (далее - комиссия) до 1 августа.</w:t>
      </w:r>
      <w:proofErr w:type="gramEnd"/>
      <w:r>
        <w:t xml:space="preserve"> Комиссия может предусмотреть представление конкурсных заявок муниципальных образований в электронном виде с использованием специального сервиса в информационно-телекоммуникационной сети "Интернет" (далее - сеть "Интернет").</w:t>
      </w:r>
    </w:p>
    <w:p w:rsidR="008B277F" w:rsidRDefault="008B277F">
      <w:pPr>
        <w:pStyle w:val="ConsPlusNormal"/>
        <w:jc w:val="both"/>
      </w:pPr>
      <w:r>
        <w:t xml:space="preserve">(в ред. Постановлений Правительства РФ от 17.12.2019 </w:t>
      </w:r>
      <w:hyperlink r:id="rId41">
        <w:r>
          <w:rPr>
            <w:color w:val="0000FF"/>
          </w:rPr>
          <w:t>N 1701</w:t>
        </w:r>
      </w:hyperlink>
      <w:r>
        <w:t xml:space="preserve">, от 29.05.2020 </w:t>
      </w:r>
      <w:hyperlink r:id="rId42">
        <w:r>
          <w:rPr>
            <w:color w:val="0000FF"/>
          </w:rPr>
          <w:t>N 786</w:t>
        </w:r>
      </w:hyperlink>
      <w:r>
        <w:t xml:space="preserve">, от 14.11.2024 </w:t>
      </w:r>
      <w:hyperlink r:id="rId43">
        <w:r>
          <w:rPr>
            <w:color w:val="0000FF"/>
          </w:rPr>
          <w:t>N 1542</w:t>
        </w:r>
      </w:hyperlink>
      <w:r>
        <w:t>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6. Конкурсная заявка муниципального образования может быть отклонена на любом этапе </w:t>
      </w:r>
      <w:r>
        <w:lastRenderedPageBreak/>
        <w:t>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7. Комиссия или ее подкомиссии определяют количество конкурсных заявок муниципальных образований, представляемых в комиссию от каждого субъекта Российской Федерации по каждой номинации конкурса и категории участников конкурса, которые предусмотрены </w:t>
      </w:r>
      <w:hyperlink w:anchor="P58">
        <w:r>
          <w:rPr>
            <w:color w:val="0000FF"/>
          </w:rPr>
          <w:t>пунктами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8. В комиссию могут быть представлены конкурсные заявки муниципальных образований, не ставших победителями регионального этапа конкурса либо не участвовавших в нем, но практика деятельности органов местного самоуправления которых исходя из рекомендации Ассоциации "Всероссийская ассоциация развития местного самоуправления" может быть признана лучшей в субъекте Российской Федерации. В этом случае указанная организация вправе представить в комиссию не позднее 15 августа не более 5 конкурсных заявок муниципальных образований в соответствующей категории участников конкурса по каждой номинации конкурса.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Комиссия рассматривает вопрос о возможности принятия к рассмотрению конкурсных заявок муниципальных образований, не ставших победителями регионального этапа конкурса либо не участвовавших в нем.</w:t>
      </w:r>
    </w:p>
    <w:p w:rsidR="008B277F" w:rsidRDefault="008B277F">
      <w:pPr>
        <w:pStyle w:val="ConsPlusNormal"/>
        <w:jc w:val="both"/>
      </w:pPr>
      <w:r>
        <w:t xml:space="preserve">(п. 8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14.11.2024 N 1542)</w:t>
      </w:r>
    </w:p>
    <w:p w:rsidR="008B277F" w:rsidRDefault="008B277F">
      <w:pPr>
        <w:pStyle w:val="ConsPlusNormal"/>
        <w:spacing w:before="220"/>
        <w:ind w:firstLine="540"/>
        <w:jc w:val="both"/>
      </w:pPr>
      <w:bookmarkStart w:id="4" w:name="P80"/>
      <w:bookmarkEnd w:id="4"/>
      <w:r>
        <w:t>9. Методика оценки конкурсных заявок муниципальных образований и форма конкурсной заявки муниципального образования утверждаются по следующим номинациям конкурса: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Министерством строительства и жилищно-коммунального хозяйства Российской Федерации;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б) повышение эффективности управления территорией муниципального образования - Министерством экономического развития Российской Федерации по согласованию с Министерством финансов Российской Федерации;</w:t>
      </w:r>
    </w:p>
    <w:p w:rsidR="008B277F" w:rsidRDefault="008B277F">
      <w:pPr>
        <w:pStyle w:val="ConsPlusNormal"/>
        <w:jc w:val="both"/>
      </w:pPr>
      <w:r>
        <w:t xml:space="preserve">(пп. "б"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14.05.2025 N 645)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в) повышение узнаваемости муниципального образования ("бренд территории") - Министерством экономического развития Российской Федерации;</w:t>
      </w:r>
    </w:p>
    <w:p w:rsidR="008B277F" w:rsidRDefault="008B277F">
      <w:pPr>
        <w:pStyle w:val="ConsPlusNormal"/>
        <w:jc w:val="both"/>
      </w:pPr>
      <w:r>
        <w:t xml:space="preserve">(пп. "в"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14.05.2025 N 645)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Федеральным агентством по делам национальностей;</w:t>
      </w:r>
    </w:p>
    <w:p w:rsidR="008B277F" w:rsidRDefault="008B277F">
      <w:pPr>
        <w:pStyle w:val="ConsPlusNormal"/>
        <w:jc w:val="both"/>
      </w:pPr>
      <w:r>
        <w:t xml:space="preserve">(пп. "г"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("умный город") -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8B277F" w:rsidRDefault="008B277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29.05.2020 N 786)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10. Федеральные органы исполнительной власти, указанные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между ними номинаций конкурса образуют для проведения федерального этапа конкурса подкомиссии комиссии, которые: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lastRenderedPageBreak/>
        <w:t>а) осуществляют организационно-техническое обеспечение деятельности комиссии;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б) осуществляют прием и рассмотрение конкурсных заявок муниципальных образований, представляемых в комиссию;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в) информируют высшие исполнительные органы субъектов Российской Федерации по вопросам организации и проведения конкурса;</w:t>
      </w:r>
    </w:p>
    <w:p w:rsidR="008B277F" w:rsidRDefault="008B277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г) запрашивают информацию и получают пояснения по представленным конкурсным заявкам муниципальных образований;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д) вносят предложения по определению победителей конкурса по номинациям конкурса.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11. Основными функциями комиссии являются:</w:t>
      </w:r>
    </w:p>
    <w:p w:rsidR="008B277F" w:rsidRDefault="008B277F">
      <w:pPr>
        <w:pStyle w:val="ConsPlusNormal"/>
        <w:spacing w:before="220"/>
        <w:ind w:firstLine="540"/>
        <w:jc w:val="both"/>
      </w:pPr>
      <w:bookmarkStart w:id="5" w:name="P98"/>
      <w:bookmarkEnd w:id="5"/>
      <w:r>
        <w:t>а) определение победителей конкурса;</w:t>
      </w:r>
    </w:p>
    <w:p w:rsidR="008B277F" w:rsidRDefault="008B277F">
      <w:pPr>
        <w:pStyle w:val="ConsPlusNormal"/>
        <w:spacing w:before="220"/>
        <w:ind w:firstLine="540"/>
        <w:jc w:val="both"/>
      </w:pPr>
      <w:bookmarkStart w:id="6" w:name="P99"/>
      <w:bookmarkEnd w:id="6"/>
      <w:r>
        <w:t>б) утверждение составов своих подкомиссий и положений о них;</w:t>
      </w:r>
    </w:p>
    <w:p w:rsidR="008B277F" w:rsidRDefault="008B277F">
      <w:pPr>
        <w:pStyle w:val="ConsPlusNormal"/>
        <w:spacing w:before="220"/>
        <w:ind w:firstLine="540"/>
        <w:jc w:val="both"/>
      </w:pPr>
      <w:bookmarkStart w:id="7" w:name="P100"/>
      <w:bookmarkEnd w:id="7"/>
      <w:r>
        <w:t>в) одобрение в целом проекта методики оценки конкурсных заявок муниципальных образований по каждой номинации конкурса;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г) решение иных вопросов организации и проведения конкурса.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11(1).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РФ от 12.07.2023 N 1136.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12. Председателем комиссии является Заместитель Председателя Правительства Российской Федерации,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Председатель комиссии утверждает ее регламент и состав по представлению Министерства экономического развития Российской Федерации.</w:t>
      </w:r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12.07.2023 N 1136)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Состав комиссии формируется с учетом предложений федеральных органов исполнительной власти, указанных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настоящего Положения, и Ассоциации "Всероссийская ассоциация развития местного самоуправления". Указанные предложения должны </w:t>
      </w:r>
      <w:proofErr w:type="gramStart"/>
      <w:r>
        <w:t>содержать</w:t>
      </w:r>
      <w:proofErr w:type="gramEnd"/>
      <w:r>
        <w:t xml:space="preserve"> в том числе кандидатуры независимых экспертов. Количество представителей указанных федеральных органов исполнительной власти не может составлять более половины состава комиссии.</w:t>
      </w:r>
    </w:p>
    <w:p w:rsidR="008B277F" w:rsidRDefault="008B277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14.11.2024 N 1542)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13. Решения комиссии по вопросам, указанным в </w:t>
      </w:r>
      <w:hyperlink w:anchor="P98">
        <w:r>
          <w:rPr>
            <w:color w:val="0000FF"/>
          </w:rPr>
          <w:t>подпунктах "а"</w:t>
        </w:r>
      </w:hyperlink>
      <w:r>
        <w:t xml:space="preserve">, </w:t>
      </w:r>
      <w:hyperlink w:anchor="P99">
        <w:r>
          <w:rPr>
            <w:color w:val="0000FF"/>
          </w:rPr>
          <w:t>"б"</w:t>
        </w:r>
      </w:hyperlink>
      <w:r>
        <w:t xml:space="preserve"> и </w:t>
      </w:r>
      <w:hyperlink w:anchor="P100">
        <w:r>
          <w:rPr>
            <w:color w:val="0000FF"/>
          </w:rPr>
          <w:t>"в" пункта 11</w:t>
        </w:r>
      </w:hyperlink>
      <w:r>
        <w:t xml:space="preserve"> и в </w:t>
      </w:r>
      <w:hyperlink w:anchor="P137">
        <w:r>
          <w:rPr>
            <w:color w:val="0000FF"/>
          </w:rPr>
          <w:t>пункте 20</w:t>
        </w:r>
      </w:hyperlink>
      <w:r>
        <w:t xml:space="preserve"> настоящего Положения, принимаются исключительно на ее заседании, по остальным вопросам решения комиссии могут приниматься ее председателем.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Информация об организации и проведении конкурса, включая методику оценки конкурсных заявок муниципальных образований и форму конкурсных заявок муниципальных образований, размещается на официальных сайтах федеральных органов исполнительной власти, указанных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настоящего Положения, в сети "Интернет" и предоставляется Ассоциации "Всероссийская ассоциация развития местного самоуправления" для обеспечения возможности размещения указанной организацией данной информации на своем сайте в сети "Интернет".</w:t>
      </w:r>
      <w:proofErr w:type="gramEnd"/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14.11.2024 N 1542)</w:t>
      </w:r>
    </w:p>
    <w:p w:rsidR="008B277F" w:rsidRDefault="008B277F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15. Комиссия в соответствии с методикой оценки конкурсных заявок муниципальных </w:t>
      </w:r>
      <w:r>
        <w:lastRenderedPageBreak/>
        <w:t>образований по каждой номинации конкурса определяет до 15 октября муниципальные образования, в конкурсных материалах которых отражены примеры лучшей муниципальной практики по соответствующим номинациям конкурса.</w:t>
      </w:r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29.05.2020 N 786)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Комиссия определяет 5 победителей конкурса по соответствующим номинациям конкурса в каждой категории участников конкурса, среди которых распределяются первое - пятое места победителей конкурса.</w:t>
      </w:r>
    </w:p>
    <w:p w:rsidR="008B277F" w:rsidRDefault="008B277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15.04.2021 N 599)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Муниципальное образование, определенное победителем по соответствующей номинации конкурса, имеет право участвовать в конкурсе по этой же номинации не ранее чем через 3 года.</w:t>
      </w:r>
    </w:p>
    <w:p w:rsidR="008B277F" w:rsidRDefault="008B277F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14.11.2024 N 1542)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Федеральные органы исполнительной власти, указанные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настоящего Положения, 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организационно-техническому обеспечению деятельности комиссии, разработке методики оценки конкурсных заявок муниципальных образований, обработке и предварительному рассмотрению материалов, представляемых в комиссию, а</w:t>
      </w:r>
      <w:proofErr w:type="gramEnd"/>
      <w:r>
        <w:t xml:space="preserve"> также для проведения торжественной церемонии, изготовления дипломов и иных предметов, вручаемых муниципальным образованиям.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17. Подведение итогов конкурса, определенных в соответствии с </w:t>
      </w:r>
      <w:hyperlink w:anchor="P111">
        <w:r>
          <w:rPr>
            <w:color w:val="0000FF"/>
          </w:rPr>
          <w:t>пунктом 15</w:t>
        </w:r>
      </w:hyperlink>
      <w:r>
        <w:t xml:space="preserve"> настоящего Положения, оформляется решением комиссии.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18. По решению Правительства Российской Федерации победителям конкурса присуждаются дипломы Правительства Российской Федерации и денежные премии.</w:t>
      </w:r>
    </w:p>
    <w:p w:rsidR="008B277F" w:rsidRDefault="008B27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27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77F" w:rsidRDefault="008B277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277F" w:rsidRDefault="008B277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19 </w:t>
            </w:r>
            <w:hyperlink r:id="rId57">
              <w:r>
                <w:rPr>
                  <w:color w:val="0000FF"/>
                </w:rPr>
                <w:t>было приостановлено</w:t>
              </w:r>
            </w:hyperlink>
            <w:r>
              <w:rPr>
                <w:color w:val="392C69"/>
              </w:rPr>
              <w:t xml:space="preserve"> до 01.01.2024. См. размер премии на 2023 год (</w:t>
            </w:r>
            <w:hyperlink r:id="rId5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12.07.2023 N 1136).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7F" w:rsidRDefault="008B277F">
            <w:pPr>
              <w:pStyle w:val="ConsPlusNormal"/>
            </w:pPr>
          </w:p>
        </w:tc>
      </w:tr>
    </w:tbl>
    <w:p w:rsidR="008B277F" w:rsidRDefault="008B277F">
      <w:pPr>
        <w:pStyle w:val="ConsPlusNormal"/>
        <w:spacing w:before="280"/>
        <w:ind w:firstLine="540"/>
        <w:jc w:val="both"/>
      </w:pPr>
      <w:r>
        <w:t>19. Размер денежной премии по каждой номинации конкурса составляет: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а) в I категории участников конкурса: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первое место - 50000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второе место - 40000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третье место - 30000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четвертое место - 20000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пятое место - 10000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б) во II категории участников конкурса: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первое место - 20000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второе место - 15000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lastRenderedPageBreak/>
        <w:t>третье место - 7000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четвертое место - 5000 тыс. рублей;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пятое место - 3000 тыс. рублей.</w:t>
      </w:r>
    </w:p>
    <w:p w:rsidR="008B277F" w:rsidRDefault="008B277F">
      <w:pPr>
        <w:pStyle w:val="ConsPlusNormal"/>
        <w:jc w:val="both"/>
      </w:pPr>
      <w:r>
        <w:t xml:space="preserve">(п. 19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15.04.2021 N 599)</w:t>
      </w:r>
    </w:p>
    <w:p w:rsidR="008B277F" w:rsidRDefault="008B277F">
      <w:pPr>
        <w:pStyle w:val="ConsPlusNormal"/>
        <w:spacing w:before="220"/>
        <w:ind w:firstLine="540"/>
        <w:jc w:val="both"/>
      </w:pPr>
      <w:bookmarkStart w:id="9" w:name="P137"/>
      <w:bookmarkEnd w:id="9"/>
      <w:r>
        <w:t>20. В случае если подведение итогов конкурса не осуществлялось либо определено меньшее число мест победителей конкурса, перераспределение средств на их премирование осуществляется по решению комиссии.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21. Предоставление бюджетам субъектов Российской Федерации, на территориях которых расположены муниципальные образования - победители конкурса, дотаций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финансов Российской Федерации на цели, указанные в </w:t>
      </w:r>
      <w:hyperlink w:anchor="P55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на основании решения комиссии об итогах конкурса вносит в Правительство Российской Федерации в установленном порядке проект акта Правительства Российской Федерации о распределении дотаций между субъектами Российской Федерации.</w:t>
      </w:r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22.12.2020 N 2211)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Распределение между субъектами Российской Федерации дотаций утверждается Правительством Российской Федерации.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Министерство финансов Российской Федерации осуществляет перечисление дотаций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Финансовые органы субъектов Российской Федерации осуществляют </w:t>
      </w:r>
      <w:proofErr w:type="gramStart"/>
      <w:r>
        <w:t>в установленном порядке перечисление соответствующим местным бюджетам дотаций на указанные счета для их дальнейшего перечисления в установленном порядке в соответствующие местные бюджеты</w:t>
      </w:r>
      <w:proofErr w:type="gramEnd"/>
      <w:r>
        <w:t>.</w:t>
      </w:r>
    </w:p>
    <w:p w:rsidR="008B277F" w:rsidRDefault="008B277F">
      <w:pPr>
        <w:pStyle w:val="ConsPlusNormal"/>
        <w:jc w:val="both"/>
      </w:pPr>
      <w:r>
        <w:t xml:space="preserve">(п. 21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21(1). </w:t>
      </w:r>
      <w:proofErr w:type="gramStart"/>
      <w:r>
        <w:t>Муниципальные образования - победители конкурса вправе использовать в соответствии с бюджетным законодательством Российской Федерации денежные премии на поощрение лиц, замещающих муниципальные должности, осуществление выплат муниципальным служащим, предусмотренных законодательством о муниципальной службе, а также на поощрение работников органов местного самоуправления, не являющихся муниципальными служащими, которые принимали участие в подготовке и реализации лучших муниципальных практик, в размере:</w:t>
      </w:r>
      <w:proofErr w:type="gramEnd"/>
    </w:p>
    <w:p w:rsidR="008B277F" w:rsidRDefault="008B277F">
      <w:pPr>
        <w:pStyle w:val="ConsPlusNormal"/>
        <w:spacing w:before="220"/>
        <w:ind w:firstLine="540"/>
        <w:jc w:val="both"/>
      </w:pPr>
      <w:r>
        <w:t>а) до 10 процентов денежной премии в I категории участников конкурса;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б) до 15 процентов денежной премии во II категории участников конкурса.</w:t>
      </w:r>
    </w:p>
    <w:p w:rsidR="008B277F" w:rsidRDefault="008B277F">
      <w:pPr>
        <w:pStyle w:val="ConsPlusNormal"/>
        <w:jc w:val="both"/>
      </w:pPr>
      <w:r>
        <w:t xml:space="preserve">(п. 21(1)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29.11.2023 N 2013)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17.12.2019 N 1701.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23. Федеральные органы исполнительной власти,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федеральном этапе конкурса.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lastRenderedPageBreak/>
        <w:t xml:space="preserve">24. Вручение дипломов Правительства Российской Федерации победителям конкурса осуществляется в торжественной обстановке комиссией и (или) по ее поручению соответствующим федеральным органом исполнительной власти, указанным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25. Обобщение выявленных по итогам конкурса примеров лучшей муниципальной практики осуществляется федеральными органами исполнительной власти, указанными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26. Примеры лучшей муниципальной практики публикуются в соответствующих сборниках, подготовка которых осуществляется федеральными органами исполнительной власти, указанными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и размещаются в сети "Интернет", в том числе на информационном ресурсе автономной некоммерческой организации "Агентство стратегических инициатив по продвижению новых проектов".</w:t>
      </w:r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>В деятельности по обобщению примеров лучшей муниципальной практики, подготовке соответствующих сборников и их размещению в сети "Интернет" вправе участвовать Ассоциация "Всероссийская ассоциация развития местного самоуправления", советы муниципальных образований субъектов Российской Федерации и иные организации, представители которых являются членами комиссии.</w:t>
      </w:r>
    </w:p>
    <w:p w:rsidR="008B277F" w:rsidRDefault="008B277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14.11.2024 N 1542)</w:t>
      </w:r>
    </w:p>
    <w:p w:rsidR="008B277F" w:rsidRDefault="008B277F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Информация о размещении сборников примеров лучшей муниципальной практики в сети "Интернет" доводится федеральными органами исполнительной власти, указанными в </w:t>
      </w:r>
      <w:hyperlink w:anchor="P80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до сведения исполнительных органов субъектов Российской Федерации для оказания содействия в распространении примеров лучшей муниципальной практики среди муниципальных образований соответствующих субъектов Российской Федерации.</w:t>
      </w:r>
      <w:proofErr w:type="gramEnd"/>
    </w:p>
    <w:p w:rsidR="008B277F" w:rsidRDefault="008B27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12.07.2023 N 1136)</w:t>
      </w: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jc w:val="both"/>
      </w:pPr>
    </w:p>
    <w:p w:rsidR="008B277F" w:rsidRDefault="008B27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71F" w:rsidRDefault="008B277F">
      <w:bookmarkStart w:id="10" w:name="_GoBack"/>
      <w:bookmarkEnd w:id="10"/>
    </w:p>
    <w:sectPr w:rsidR="0079171F" w:rsidSect="0096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7F"/>
    <w:rsid w:val="008B277F"/>
    <w:rsid w:val="00B705E7"/>
    <w:rsid w:val="00C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2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2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27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27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53852&amp;dst=100005" TargetMode="External"/><Relationship Id="rId21" Type="http://schemas.openxmlformats.org/officeDocument/2006/relationships/hyperlink" Target="https://login.consultant.ru/link/?req=doc&amp;base=LAW&amp;n=104558" TargetMode="External"/><Relationship Id="rId34" Type="http://schemas.openxmlformats.org/officeDocument/2006/relationships/hyperlink" Target="https://login.consultant.ru/link/?req=doc&amp;base=LAW&amp;n=424307&amp;dst=100005" TargetMode="External"/><Relationship Id="rId42" Type="http://schemas.openxmlformats.org/officeDocument/2006/relationships/hyperlink" Target="https://login.consultant.ru/link/?req=doc&amp;base=LAW&amp;n=353852&amp;dst=100008" TargetMode="External"/><Relationship Id="rId47" Type="http://schemas.openxmlformats.org/officeDocument/2006/relationships/hyperlink" Target="https://login.consultant.ru/link/?req=doc&amp;base=LAW&amp;n=283597&amp;dst=100008" TargetMode="External"/><Relationship Id="rId50" Type="http://schemas.openxmlformats.org/officeDocument/2006/relationships/hyperlink" Target="https://login.consultant.ru/link/?req=doc&amp;base=LAW&amp;n=452177&amp;dst=100020" TargetMode="External"/><Relationship Id="rId55" Type="http://schemas.openxmlformats.org/officeDocument/2006/relationships/hyperlink" Target="https://login.consultant.ru/link/?req=doc&amp;base=LAW&amp;n=382323&amp;dst=100015" TargetMode="External"/><Relationship Id="rId63" Type="http://schemas.openxmlformats.org/officeDocument/2006/relationships/hyperlink" Target="https://login.consultant.ru/link/?req=doc&amp;base=LAW&amp;n=452193&amp;dst=10004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3597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5241&amp;dst=100005" TargetMode="External"/><Relationship Id="rId29" Type="http://schemas.openxmlformats.org/officeDocument/2006/relationships/hyperlink" Target="https://login.consultant.ru/link/?req=doc&amp;base=LAW&amp;n=503946&amp;dst=100074" TargetMode="External"/><Relationship Id="rId11" Type="http://schemas.openxmlformats.org/officeDocument/2006/relationships/hyperlink" Target="https://login.consultant.ru/link/?req=doc&amp;base=LAW&amp;n=382323&amp;dst=100005" TargetMode="External"/><Relationship Id="rId24" Type="http://schemas.openxmlformats.org/officeDocument/2006/relationships/hyperlink" Target="https://login.consultant.ru/link/?req=doc&amp;base=LAW&amp;n=283597&amp;dst=100005" TargetMode="External"/><Relationship Id="rId32" Type="http://schemas.openxmlformats.org/officeDocument/2006/relationships/hyperlink" Target="https://login.consultant.ru/link/?req=doc&amp;base=LAW&amp;n=490416&amp;dst=100005" TargetMode="External"/><Relationship Id="rId37" Type="http://schemas.openxmlformats.org/officeDocument/2006/relationships/hyperlink" Target="https://login.consultant.ru/link/?req=doc&amp;base=LAW&amp;n=505241&amp;dst=100012" TargetMode="External"/><Relationship Id="rId40" Type="http://schemas.openxmlformats.org/officeDocument/2006/relationships/hyperlink" Target="https://login.consultant.ru/link/?req=doc&amp;base=LAW&amp;n=382323&amp;dst=100010" TargetMode="External"/><Relationship Id="rId45" Type="http://schemas.openxmlformats.org/officeDocument/2006/relationships/hyperlink" Target="https://login.consultant.ru/link/?req=doc&amp;base=LAW&amp;n=505241&amp;dst=100013" TargetMode="External"/><Relationship Id="rId53" Type="http://schemas.openxmlformats.org/officeDocument/2006/relationships/hyperlink" Target="https://login.consultant.ru/link/?req=doc&amp;base=LAW&amp;n=490416&amp;dst=100014" TargetMode="External"/><Relationship Id="rId58" Type="http://schemas.openxmlformats.org/officeDocument/2006/relationships/hyperlink" Target="https://login.consultant.ru/link/?req=doc&amp;base=LAW&amp;n=452177&amp;dst=100006" TargetMode="External"/><Relationship Id="rId66" Type="http://schemas.openxmlformats.org/officeDocument/2006/relationships/hyperlink" Target="https://login.consultant.ru/link/?req=doc&amp;base=LAW&amp;n=452177&amp;dst=100023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2193&amp;dst=100035" TargetMode="External"/><Relationship Id="rId19" Type="http://schemas.openxmlformats.org/officeDocument/2006/relationships/hyperlink" Target="https://login.consultant.ru/link/?req=doc&amp;base=LAW&amp;n=503946&amp;dst=100073" TargetMode="External"/><Relationship Id="rId14" Type="http://schemas.openxmlformats.org/officeDocument/2006/relationships/hyperlink" Target="https://login.consultant.ru/link/?req=doc&amp;base=LAW&amp;n=463238&amp;dst=100005" TargetMode="External"/><Relationship Id="rId22" Type="http://schemas.openxmlformats.org/officeDocument/2006/relationships/hyperlink" Target="https://login.consultant.ru/link/?req=doc&amp;base=LAW&amp;n=185441&amp;dst=100014" TargetMode="External"/><Relationship Id="rId27" Type="http://schemas.openxmlformats.org/officeDocument/2006/relationships/hyperlink" Target="https://login.consultant.ru/link/?req=doc&amp;base=LAW&amp;n=372141&amp;dst=100005" TargetMode="External"/><Relationship Id="rId30" Type="http://schemas.openxmlformats.org/officeDocument/2006/relationships/hyperlink" Target="https://login.consultant.ru/link/?req=doc&amp;base=LAW&amp;n=452177&amp;dst=100019" TargetMode="External"/><Relationship Id="rId35" Type="http://schemas.openxmlformats.org/officeDocument/2006/relationships/hyperlink" Target="https://login.consultant.ru/link/?req=doc&amp;base=LAW&amp;n=452193&amp;dst=100014" TargetMode="External"/><Relationship Id="rId43" Type="http://schemas.openxmlformats.org/officeDocument/2006/relationships/hyperlink" Target="https://login.consultant.ru/link/?req=doc&amp;base=LAW&amp;n=490416&amp;dst=100009" TargetMode="External"/><Relationship Id="rId48" Type="http://schemas.openxmlformats.org/officeDocument/2006/relationships/hyperlink" Target="https://login.consultant.ru/link/?req=doc&amp;base=LAW&amp;n=353852&amp;dst=100010" TargetMode="External"/><Relationship Id="rId56" Type="http://schemas.openxmlformats.org/officeDocument/2006/relationships/hyperlink" Target="https://login.consultant.ru/link/?req=doc&amp;base=LAW&amp;n=490416&amp;dst=100016" TargetMode="External"/><Relationship Id="rId64" Type="http://schemas.openxmlformats.org/officeDocument/2006/relationships/hyperlink" Target="https://login.consultant.ru/link/?req=doc&amp;base=LAW&amp;n=452193&amp;dst=100042" TargetMode="External"/><Relationship Id="rId8" Type="http://schemas.openxmlformats.org/officeDocument/2006/relationships/hyperlink" Target="https://login.consultant.ru/link/?req=doc&amp;base=LAW&amp;n=452193&amp;dst=100010" TargetMode="External"/><Relationship Id="rId51" Type="http://schemas.openxmlformats.org/officeDocument/2006/relationships/hyperlink" Target="https://login.consultant.ru/link/?req=doc&amp;base=LAW&amp;n=452177&amp;dst=100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3946&amp;dst=100072" TargetMode="External"/><Relationship Id="rId17" Type="http://schemas.openxmlformats.org/officeDocument/2006/relationships/hyperlink" Target="https://login.consultant.ru/link/?req=doc&amp;base=LAW&amp;n=424307&amp;dst=100005" TargetMode="External"/><Relationship Id="rId25" Type="http://schemas.openxmlformats.org/officeDocument/2006/relationships/hyperlink" Target="https://login.consultant.ru/link/?req=doc&amp;base=LAW&amp;n=452193&amp;dst=100013" TargetMode="External"/><Relationship Id="rId33" Type="http://schemas.openxmlformats.org/officeDocument/2006/relationships/hyperlink" Target="https://login.consultant.ru/link/?req=doc&amp;base=LAW&amp;n=505241&amp;dst=100005" TargetMode="External"/><Relationship Id="rId38" Type="http://schemas.openxmlformats.org/officeDocument/2006/relationships/hyperlink" Target="https://login.consultant.ru/link/?req=doc&amp;base=LAW&amp;n=283597&amp;dst=100006" TargetMode="External"/><Relationship Id="rId46" Type="http://schemas.openxmlformats.org/officeDocument/2006/relationships/hyperlink" Target="https://login.consultant.ru/link/?req=doc&amp;base=LAW&amp;n=505241&amp;dst=100015" TargetMode="External"/><Relationship Id="rId59" Type="http://schemas.openxmlformats.org/officeDocument/2006/relationships/hyperlink" Target="https://login.consultant.ru/link/?req=doc&amp;base=LAW&amp;n=382323&amp;dst=10001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185489" TargetMode="External"/><Relationship Id="rId41" Type="http://schemas.openxmlformats.org/officeDocument/2006/relationships/hyperlink" Target="https://login.consultant.ru/link/?req=doc&amp;base=LAW&amp;n=452193&amp;dst=100016" TargetMode="External"/><Relationship Id="rId54" Type="http://schemas.openxmlformats.org/officeDocument/2006/relationships/hyperlink" Target="https://login.consultant.ru/link/?req=doc&amp;base=LAW&amp;n=353852&amp;dst=100012" TargetMode="External"/><Relationship Id="rId62" Type="http://schemas.openxmlformats.org/officeDocument/2006/relationships/hyperlink" Target="https://login.consultant.ru/link/?req=doc&amp;base=LAW&amp;n=46323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7511&amp;dst=100005" TargetMode="External"/><Relationship Id="rId15" Type="http://schemas.openxmlformats.org/officeDocument/2006/relationships/hyperlink" Target="https://login.consultant.ru/link/?req=doc&amp;base=LAW&amp;n=490416&amp;dst=100005" TargetMode="External"/><Relationship Id="rId23" Type="http://schemas.openxmlformats.org/officeDocument/2006/relationships/hyperlink" Target="https://login.consultant.ru/link/?req=doc&amp;base=LAW&amp;n=217511&amp;dst=100005" TargetMode="External"/><Relationship Id="rId28" Type="http://schemas.openxmlformats.org/officeDocument/2006/relationships/hyperlink" Target="https://login.consultant.ru/link/?req=doc&amp;base=LAW&amp;n=382323&amp;dst=100005" TargetMode="External"/><Relationship Id="rId36" Type="http://schemas.openxmlformats.org/officeDocument/2006/relationships/hyperlink" Target="https://login.consultant.ru/link/?req=doc&amp;base=LAW&amp;n=505241&amp;dst=100010" TargetMode="External"/><Relationship Id="rId49" Type="http://schemas.openxmlformats.org/officeDocument/2006/relationships/hyperlink" Target="https://login.consultant.ru/link/?req=doc&amp;base=LAW&amp;n=503946&amp;dst=100074" TargetMode="External"/><Relationship Id="rId57" Type="http://schemas.openxmlformats.org/officeDocument/2006/relationships/hyperlink" Target="https://login.consultant.ru/link/?req=doc&amp;base=LAW&amp;n=452177&amp;dst=100005" TargetMode="External"/><Relationship Id="rId10" Type="http://schemas.openxmlformats.org/officeDocument/2006/relationships/hyperlink" Target="https://login.consultant.ru/link/?req=doc&amp;base=LAW&amp;n=372141&amp;dst=100005" TargetMode="External"/><Relationship Id="rId31" Type="http://schemas.openxmlformats.org/officeDocument/2006/relationships/hyperlink" Target="https://login.consultant.ru/link/?req=doc&amp;base=LAW&amp;n=463238&amp;dst=100005" TargetMode="External"/><Relationship Id="rId44" Type="http://schemas.openxmlformats.org/officeDocument/2006/relationships/hyperlink" Target="https://login.consultant.ru/link/?req=doc&amp;base=LAW&amp;n=490416&amp;dst=100010" TargetMode="External"/><Relationship Id="rId52" Type="http://schemas.openxmlformats.org/officeDocument/2006/relationships/hyperlink" Target="https://login.consultant.ru/link/?req=doc&amp;base=LAW&amp;n=490416&amp;dst=100013" TargetMode="External"/><Relationship Id="rId60" Type="http://schemas.openxmlformats.org/officeDocument/2006/relationships/hyperlink" Target="https://login.consultant.ru/link/?req=doc&amp;base=LAW&amp;n=372141&amp;dst=100007" TargetMode="External"/><Relationship Id="rId65" Type="http://schemas.openxmlformats.org/officeDocument/2006/relationships/hyperlink" Target="https://login.consultant.ru/link/?req=doc&amp;base=LAW&amp;n=490416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852&amp;dst=100005" TargetMode="External"/><Relationship Id="rId13" Type="http://schemas.openxmlformats.org/officeDocument/2006/relationships/hyperlink" Target="https://login.consultant.ru/link/?req=doc&amp;base=LAW&amp;n=452177&amp;dst=100019" TargetMode="External"/><Relationship Id="rId18" Type="http://schemas.openxmlformats.org/officeDocument/2006/relationships/hyperlink" Target="https://login.consultant.ru/link/?req=doc&amp;base=LAW&amp;n=452193&amp;dst=100011" TargetMode="External"/><Relationship Id="rId39" Type="http://schemas.openxmlformats.org/officeDocument/2006/relationships/hyperlink" Target="https://login.consultant.ru/link/?req=doc&amp;base=LAW&amp;n=353852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Кривенко</dc:creator>
  <cp:lastModifiedBy>Александр Валерьевич Кривенко</cp:lastModifiedBy>
  <cp:revision>1</cp:revision>
  <dcterms:created xsi:type="dcterms:W3CDTF">2025-06-17T10:43:00Z</dcterms:created>
  <dcterms:modified xsi:type="dcterms:W3CDTF">2025-06-17T10:44:00Z</dcterms:modified>
</cp:coreProperties>
</file>