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81" w:rsidRPr="00512BA0" w:rsidRDefault="00937581" w:rsidP="00512BA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C38" w:rsidRPr="00512BA0" w:rsidRDefault="007A2C38" w:rsidP="00512BA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A0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7A2C38" w:rsidRPr="00512BA0" w:rsidRDefault="007A2C38" w:rsidP="00512B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C38" w:rsidRPr="00512BA0" w:rsidRDefault="007A2C38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Важным и ответственным  направлением работы Комитета является реализация задач в сфере государственной национальной политики, а также обеспечение на территории Ленинградской области стабильных, устойчивых </w:t>
      </w:r>
      <w:proofErr w:type="spellStart"/>
      <w:r w:rsidRPr="00512BA0">
        <w:rPr>
          <w:rFonts w:ascii="Times New Roman" w:hAnsi="Times New Roman" w:cs="Times New Roman"/>
          <w:sz w:val="28"/>
          <w:szCs w:val="28"/>
        </w:rPr>
        <w:t>этнорелигиозных</w:t>
      </w:r>
      <w:proofErr w:type="spellEnd"/>
      <w:r w:rsidRPr="00512BA0">
        <w:rPr>
          <w:rFonts w:ascii="Times New Roman" w:hAnsi="Times New Roman" w:cs="Times New Roman"/>
          <w:sz w:val="28"/>
          <w:szCs w:val="28"/>
        </w:rPr>
        <w:t xml:space="preserve"> отношений, недопущение конфликтов на национальной </w:t>
      </w:r>
      <w:r w:rsidR="00CD0E3B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и религиозной почве.</w:t>
      </w:r>
    </w:p>
    <w:p w:rsidR="007A2C38" w:rsidRPr="00512BA0" w:rsidRDefault="007A2C38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2BA0">
        <w:rPr>
          <w:rFonts w:ascii="Times New Roman" w:hAnsi="Times New Roman" w:cs="Times New Roman"/>
          <w:sz w:val="28"/>
          <w:szCs w:val="28"/>
        </w:rPr>
        <w:t xml:space="preserve">Целевые направления работы в сфере межнациональной политики </w:t>
      </w:r>
      <w:r w:rsidRPr="00512BA0">
        <w:rPr>
          <w:rFonts w:ascii="Times New Roman" w:hAnsi="Times New Roman" w:cs="Times New Roman"/>
          <w:sz w:val="28"/>
          <w:szCs w:val="28"/>
        </w:rPr>
        <w:br/>
        <w:t>в Ленинградской области базируются на Стратегии государственной национальной политики Российской Федерации на период до 2025 года</w:t>
      </w:r>
      <w:bookmarkEnd w:id="0"/>
      <w:r w:rsidRPr="00512BA0">
        <w:rPr>
          <w:rFonts w:ascii="Times New Roman" w:hAnsi="Times New Roman" w:cs="Times New Roman"/>
          <w:sz w:val="28"/>
          <w:szCs w:val="28"/>
        </w:rPr>
        <w:t>.</w:t>
      </w:r>
    </w:p>
    <w:p w:rsidR="007A2C38" w:rsidRPr="00512BA0" w:rsidRDefault="007A2C38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разработан </w:t>
      </w:r>
      <w:r w:rsidRPr="00512BA0">
        <w:rPr>
          <w:rFonts w:ascii="Times New Roman" w:hAnsi="Times New Roman" w:cs="Times New Roman"/>
          <w:b/>
          <w:sz w:val="28"/>
          <w:szCs w:val="28"/>
        </w:rPr>
        <w:t>региональный план мероприятий</w:t>
      </w:r>
      <w:r w:rsidRPr="00512BA0">
        <w:rPr>
          <w:rFonts w:ascii="Times New Roman" w:hAnsi="Times New Roman" w:cs="Times New Roman"/>
          <w:sz w:val="28"/>
          <w:szCs w:val="28"/>
        </w:rPr>
        <w:t xml:space="preserve"> по реализации в 2019-2021 годах данной Стратегии.</w:t>
      </w:r>
    </w:p>
    <w:p w:rsidR="007A2C38" w:rsidRPr="00512BA0" w:rsidRDefault="007A2C38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С учетом последних изменений, внесенных в Стратегию, а также с учетом геополитических и этноконфессиональных особенностей региона, Правительство Ленинградской области приступило к разработке проекта </w:t>
      </w:r>
      <w:r w:rsidRPr="00512BA0">
        <w:rPr>
          <w:rFonts w:ascii="Times New Roman" w:hAnsi="Times New Roman" w:cs="Times New Roman"/>
          <w:b/>
          <w:sz w:val="28"/>
          <w:szCs w:val="28"/>
        </w:rPr>
        <w:t>региональной Стратегии</w:t>
      </w:r>
      <w:r w:rsidRPr="00512BA0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политики.</w:t>
      </w:r>
    </w:p>
    <w:p w:rsidR="00512BA0" w:rsidRDefault="00512BA0" w:rsidP="00512BA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1C0F15" w:rsidRPr="00512BA0" w:rsidRDefault="001C0F15" w:rsidP="00512BA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 2018 г. в Ленинградской области проводился ежеквартальный </w:t>
      </w:r>
      <w:r w:rsidRPr="00512BA0">
        <w:rPr>
          <w:rFonts w:ascii="Times New Roman" w:hAnsi="Times New Roman" w:cs="Times New Roman"/>
          <w:b/>
          <w:sz w:val="28"/>
          <w:szCs w:val="28"/>
        </w:rPr>
        <w:t>мониторинг состояния межнациональных и межконфессиональных отношений</w:t>
      </w:r>
      <w:r w:rsidRPr="00512BA0">
        <w:rPr>
          <w:rFonts w:ascii="Times New Roman" w:hAnsi="Times New Roman" w:cs="Times New Roman"/>
          <w:sz w:val="28"/>
          <w:szCs w:val="28"/>
        </w:rPr>
        <w:t>. Во время каждого из 4-х мониторингов было опрошено по 1000 респондентов методом телефонного опроса.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b/>
          <w:sz w:val="28"/>
          <w:szCs w:val="28"/>
        </w:rPr>
        <w:t>Результаты по Ленинградской области в целом говорят о стабильной и благоприятной обстановке.</w:t>
      </w:r>
      <w:r w:rsidRPr="0051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оценена по результатам мониторингов, проводившихся в 2017–2018 гг., т. к. их объединяет один метод исследования. </w:t>
      </w:r>
      <w:r w:rsidRPr="00512BA0">
        <w:rPr>
          <w:rFonts w:ascii="Times New Roman" w:hAnsi="Times New Roman" w:cs="Times New Roman"/>
          <w:sz w:val="28"/>
          <w:szCs w:val="28"/>
        </w:rPr>
        <w:t xml:space="preserve">Она проводится по 6 основным показателям, демонстрирующим различные, в основном положительные тенденции: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2,9% по сравнению с 2017 годом увеличилась доля граждан, положительно оценивающих состояние межнациональных отношений в Ленинградской области, достигнув 72,1%. По данным ФСО России этот показатель зафиксирован на уровне 73,0%;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9,4% по сравнению с 2017 годом увеличилась доля граждан, положительно оценивающих состояние межконфессиональных отношений в Ленинградской области, достигнув 73,9%.  По данным ФСО России этот показатель зафиксирован на уровне 70,7%;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>на 2,9% по сравнению с 2017 годом повысился уровень толерантного отношения к представителям другой национальности (75,4% в 2017 г., 78,3% в 2018 г.), показав рост и в течение года: +2,9% в октябре к апрелю 2018 г.;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 3,1% по сравнению с 2017 годом снизился уровень общегражданской российской идентичности (53,0% в 2017 г., 49,9% в 2018 г.), при этом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 уровень общегражданской российской идентичности увеличился больше, чем все остальные показатели: +7,8% в октябре к апрелю 2018 г</w:t>
      </w:r>
      <w:r w:rsidRPr="00512BA0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>на 2,9% по сравнению с 2017 годом увеличилась доля граждан, подтверждающих отсутствие в свой адрес дискриминации (93,5% в 2017 г., 95,9% в 2018 г.)</w:t>
      </w: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- на 0,8% по сравнению с 2017 годом снизилась доля граждан, не испытывающих негативного отношения к мигрантам (79,5% в 2017 г., 78,7% в 2018 г.). 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</w:rPr>
        <w:t>Субъективная оценка населения по отношению к складывающимся в Ленинградской области межнациональным и межконфессиональным отношениям имеет тенденцию к ухудшению, в то время как высказываемые личные убеждения большинства граждан остаются стабильными. Наряду с этим, следует отметить, что в отчетном периоде появилась социальная группа, систематически демонстрирующая негативные результаты по различным показателям – это люди с доходами ниже среднего. Это что касается результатов исследований в целом по Ленинградской области.</w:t>
      </w:r>
    </w:p>
    <w:p w:rsidR="001C0F15" w:rsidRPr="00512BA0" w:rsidRDefault="001C0F15" w:rsidP="00512B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получения единой оценки степени благоприятности сферы этноконфессиональных отношений в Ленинградской области, которая охватывает все 6 показателей, авторами исследования разработан </w:t>
      </w:r>
      <w:r w:rsidRPr="00512BA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интегральный показатель степени благоприятности сферы этноконфессиональных отношений</w:t>
      </w:r>
      <w:r w:rsidRPr="00512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bookmarkStart w:id="1" w:name="_Hlk531179279"/>
      <w:r w:rsidRPr="00512BA0">
        <w:rPr>
          <w:rFonts w:ascii="Times New Roman" w:hAnsi="Times New Roman" w:cs="Times New Roman"/>
          <w:i/>
          <w:sz w:val="28"/>
          <w:szCs w:val="28"/>
        </w:rPr>
        <w:t xml:space="preserve">В течение отчетного периода интегральный показатель имеет плавную динамику, говорящую </w:t>
      </w:r>
      <w:r w:rsidRPr="00512BA0">
        <w:rPr>
          <w:rFonts w:ascii="Times New Roman" w:hAnsi="Times New Roman" w:cs="Times New Roman"/>
          <w:b/>
          <w:i/>
          <w:sz w:val="28"/>
          <w:szCs w:val="28"/>
        </w:rPr>
        <w:t xml:space="preserve">о стабильной ситуации в сфере этноконфессиональных отношений в Ленинградской области. </w:t>
      </w:r>
      <w:bookmarkEnd w:id="1"/>
      <w:r w:rsidRPr="00512BA0">
        <w:rPr>
          <w:rFonts w:ascii="Times New Roman" w:hAnsi="Times New Roman" w:cs="Times New Roman"/>
          <w:b/>
          <w:i/>
          <w:sz w:val="28"/>
          <w:szCs w:val="28"/>
        </w:rPr>
        <w:t xml:space="preserve">При этом самое высокое значение данного показателя в </w:t>
      </w:r>
      <w:proofErr w:type="spellStart"/>
      <w:r w:rsidRPr="00512BA0">
        <w:rPr>
          <w:rFonts w:ascii="Times New Roman" w:hAnsi="Times New Roman" w:cs="Times New Roman"/>
          <w:b/>
          <w:i/>
          <w:sz w:val="28"/>
          <w:szCs w:val="28"/>
        </w:rPr>
        <w:t>Волосовском</w:t>
      </w:r>
      <w:proofErr w:type="spellEnd"/>
      <w:r w:rsidRPr="00512BA0">
        <w:rPr>
          <w:rFonts w:ascii="Times New Roman" w:hAnsi="Times New Roman" w:cs="Times New Roman"/>
          <w:b/>
          <w:i/>
          <w:sz w:val="28"/>
          <w:szCs w:val="28"/>
        </w:rPr>
        <w:t xml:space="preserve"> районе(0,85), во Всеволожском р</w:t>
      </w:r>
      <w:r w:rsidR="00512BA0">
        <w:rPr>
          <w:rFonts w:ascii="Times New Roman" w:hAnsi="Times New Roman" w:cs="Times New Roman"/>
          <w:b/>
          <w:i/>
          <w:sz w:val="28"/>
          <w:szCs w:val="28"/>
        </w:rPr>
        <w:t>айоне показатель составляет 0,76 – это предпоследнее место.</w:t>
      </w:r>
      <w:r w:rsidRPr="00512B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>По итогу исследования 2018 года Всеволожский район признан территорией с повышенной напряженностью</w:t>
      </w: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сравнительно неблагоприятная по большинству показателей. 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Снижены значения показателей благоприятности межнациональных и межконфессиональных отношений в своем муниципалитете, повышены - в отношении опыта конфликтов с людьми, плохо знающими русский язык, а также в отношении ожидания конфликтов в течение 1-2 лет. 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позволил дать рекомендации для района, исполнение которых способно улучшить ситуацию. </w:t>
      </w:r>
      <w:r w:rsidRPr="00512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Среди рекомендаций: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t>1. Включить гармонизацию сферы этноконфессиональных отношений в число приоритетных сфер работы ОМСУ.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Разработать механизм оценки и коррекции ситуации в этноконфессиональной сфере, включающий: регулярное взаимодействие с </w:t>
      </w:r>
      <w:r w:rsidRPr="00512B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представителями религиозных и национальных организаций, проведение мероприятий по адаптации мигрантов, проведение культурно-образовательных мероприятий среди местного населения по повышению толерантности, взаимодействовать с УМВД по поводу получения информации о правонарушениях в отношении и среди лиц не русской национальности. </w:t>
      </w:r>
    </w:p>
    <w:p w:rsidR="001C0F15" w:rsidRPr="00512BA0" w:rsidRDefault="001C0F15" w:rsidP="00512BA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F15" w:rsidRPr="00512BA0" w:rsidRDefault="001C0F15" w:rsidP="00512BA0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итогам исследования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квартала 2019 года</w:t>
      </w: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Всеволожский район имеет средние показатели. По-прежнему фиксируются негативные оценки  респондентов, утвердительно ответивших на вопрос «Происходили ли на территории района конфликты на межнациональной почве?» -  во Всеволожской районе утвердительно ответили </w:t>
      </w:r>
      <w:r w:rsidRPr="00512BA0">
        <w:rPr>
          <w:rFonts w:ascii="Times New Roman" w:hAnsi="Times New Roman" w:cs="Times New Roman"/>
          <w:b/>
          <w:color w:val="000000"/>
          <w:sz w:val="28"/>
          <w:szCs w:val="28"/>
        </w:rPr>
        <w:t>17%</w:t>
      </w:r>
      <w:r w:rsidRPr="00512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BA0">
        <w:rPr>
          <w:rFonts w:ascii="Times New Roman" w:hAnsi="Times New Roman" w:cs="Times New Roman"/>
          <w:sz w:val="28"/>
          <w:szCs w:val="28"/>
        </w:rPr>
        <w:t>опрошенных (</w:t>
      </w:r>
      <w:r w:rsidRPr="00512BA0">
        <w:rPr>
          <w:rFonts w:ascii="Times New Roman" w:hAnsi="Times New Roman" w:cs="Times New Roman"/>
          <w:b/>
          <w:sz w:val="28"/>
          <w:szCs w:val="28"/>
        </w:rPr>
        <w:t>в 2018 году – 18,4%</w:t>
      </w:r>
      <w:r w:rsidRPr="00512BA0">
        <w:rPr>
          <w:rFonts w:ascii="Times New Roman" w:hAnsi="Times New Roman" w:cs="Times New Roman"/>
          <w:sz w:val="28"/>
          <w:szCs w:val="28"/>
        </w:rPr>
        <w:t>). Кроме того, у района самый высокий показатель утвердительных ответов на вопрос о возможности возникновения ближайшие 1-2 года конфликтов на национальной почве (</w:t>
      </w:r>
      <w:r w:rsidRPr="00512BA0">
        <w:rPr>
          <w:rFonts w:ascii="Times New Roman" w:hAnsi="Times New Roman" w:cs="Times New Roman"/>
          <w:b/>
          <w:sz w:val="28"/>
          <w:szCs w:val="28"/>
        </w:rPr>
        <w:t>22,6 %</w:t>
      </w:r>
      <w:r w:rsidRPr="00512BA0">
        <w:rPr>
          <w:rFonts w:ascii="Times New Roman" w:hAnsi="Times New Roman" w:cs="Times New Roman"/>
          <w:sz w:val="28"/>
          <w:szCs w:val="28"/>
        </w:rPr>
        <w:t xml:space="preserve"> - «вполне возможны», 43,5% - «скорее возможны» (в 2018 году этот показатель </w:t>
      </w:r>
      <w:r w:rsidR="0006764D" w:rsidRPr="00512BA0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512BA0">
        <w:rPr>
          <w:rFonts w:ascii="Times New Roman" w:hAnsi="Times New Roman" w:cs="Times New Roman"/>
          <w:sz w:val="28"/>
          <w:szCs w:val="28"/>
        </w:rPr>
        <w:t xml:space="preserve">был </w:t>
      </w:r>
      <w:r w:rsidRPr="00512BA0">
        <w:rPr>
          <w:rFonts w:ascii="Times New Roman" w:hAnsi="Times New Roman" w:cs="Times New Roman"/>
          <w:b/>
          <w:sz w:val="28"/>
          <w:szCs w:val="28"/>
        </w:rPr>
        <w:t>35,1%</w:t>
      </w:r>
      <w:r w:rsidRPr="00512BA0">
        <w:rPr>
          <w:rFonts w:ascii="Times New Roman" w:hAnsi="Times New Roman" w:cs="Times New Roman"/>
          <w:sz w:val="28"/>
          <w:szCs w:val="28"/>
        </w:rPr>
        <w:t>)).</w:t>
      </w:r>
    </w:p>
    <w:p w:rsidR="001C0F15" w:rsidRPr="00512BA0" w:rsidRDefault="001C0F15" w:rsidP="00512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F15" w:rsidRPr="00512BA0" w:rsidRDefault="001C0F15" w:rsidP="00512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07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68"/>
        <w:gridCol w:w="992"/>
        <w:gridCol w:w="709"/>
        <w:gridCol w:w="708"/>
        <w:gridCol w:w="851"/>
        <w:gridCol w:w="992"/>
        <w:gridCol w:w="992"/>
        <w:gridCol w:w="709"/>
        <w:gridCol w:w="709"/>
        <w:gridCol w:w="557"/>
        <w:gridCol w:w="850"/>
        <w:gridCol w:w="851"/>
        <w:gridCol w:w="850"/>
        <w:gridCol w:w="567"/>
        <w:gridCol w:w="425"/>
      </w:tblGrid>
      <w:tr w:rsidR="00512BA0" w:rsidRPr="00512BA0" w:rsidTr="001C0F15">
        <w:trPr>
          <w:trHeight w:val="408"/>
        </w:trPr>
        <w:tc>
          <w:tcPr>
            <w:tcW w:w="577" w:type="dxa"/>
            <w:vMerge w:val="restart"/>
            <w:shd w:val="clear" w:color="auto" w:fill="auto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Муниципальные образования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Интегральный показатель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Показатель 1. Доля граждан, положительно оценивающих состояние межнациональных отношений в ЛО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Показатель 2. Доля граждан, положительно оценивающих состояние межконфессиональных отношений в ЛО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Показатель 3. Уровень толерантного отношения к представителям другой национальности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Показатель 4. Уровень общегражданской российской идентичности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Показатель 5. Доля граждан, подтверждающих отсутствие в свой адрес дискриминации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Показатель 6. Доля граждан, не испытывающих негативного отношения к мигрантам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граждан, положительно оценивающих состояние межнациональных отношений в своем муниципалитете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граждан, положительно оценивающих состояние межконфессиональных отношений в своем муниципалитете</w:t>
            </w:r>
          </w:p>
        </w:tc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Межнациональная ситуация ухудшилась за </w:t>
            </w:r>
            <w:proofErr w:type="gramStart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последние</w:t>
            </w:r>
            <w:proofErr w:type="gramEnd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 года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Наличие эпизодов конфликтного опыта общения с людьми других национальностей в своем МО, знающими русский язык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Наличие эпизодов конфликтного опыта общения с людьми других национальностей в своем МО, не знающими русский язык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Межнациональные конфликты возможны </w:t>
            </w:r>
            <w:proofErr w:type="gramStart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gramEnd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ближайшие 1-2 года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Межконфессиональные конфликты возможны </w:t>
            </w:r>
            <w:proofErr w:type="gramStart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proofErr w:type="gramEnd"/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ближайшие 1-2 года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Уровень толерантного отношения к представителям другой конфессии</w:t>
            </w:r>
          </w:p>
        </w:tc>
      </w:tr>
      <w:tr w:rsidR="001C0F15" w:rsidRPr="00512BA0" w:rsidTr="001C0F15">
        <w:trPr>
          <w:trHeight w:val="408"/>
        </w:trPr>
        <w:tc>
          <w:tcPr>
            <w:tcW w:w="577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C0F15" w:rsidRPr="00512BA0" w:rsidTr="001C0F15">
        <w:trPr>
          <w:trHeight w:val="276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Всеволожский район</w:t>
            </w:r>
          </w:p>
        </w:tc>
        <w:tc>
          <w:tcPr>
            <w:tcW w:w="568" w:type="dxa"/>
            <w:shd w:val="clear" w:color="000000" w:fill="FCE4D6"/>
            <w:noWrap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0,76</w:t>
            </w:r>
          </w:p>
        </w:tc>
        <w:tc>
          <w:tcPr>
            <w:tcW w:w="992" w:type="dxa"/>
            <w:shd w:val="clear" w:color="000000" w:fill="FA9673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63%</w:t>
            </w:r>
          </w:p>
        </w:tc>
        <w:tc>
          <w:tcPr>
            <w:tcW w:w="709" w:type="dxa"/>
            <w:shd w:val="clear" w:color="000000" w:fill="FEE482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70%</w:t>
            </w:r>
          </w:p>
        </w:tc>
        <w:tc>
          <w:tcPr>
            <w:tcW w:w="708" w:type="dxa"/>
            <w:shd w:val="clear" w:color="000000" w:fill="F8696B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70%</w:t>
            </w:r>
          </w:p>
        </w:tc>
        <w:tc>
          <w:tcPr>
            <w:tcW w:w="851" w:type="dxa"/>
            <w:shd w:val="clear" w:color="000000" w:fill="FCEA84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53%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992" w:type="dxa"/>
            <w:shd w:val="clear" w:color="000000" w:fill="FEDA80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77%</w:t>
            </w:r>
          </w:p>
        </w:tc>
        <w:tc>
          <w:tcPr>
            <w:tcW w:w="709" w:type="dxa"/>
            <w:shd w:val="clear" w:color="000000" w:fill="F8696B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72%</w:t>
            </w:r>
          </w:p>
        </w:tc>
        <w:tc>
          <w:tcPr>
            <w:tcW w:w="709" w:type="dxa"/>
            <w:shd w:val="clear" w:color="000000" w:fill="F8696B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79%</w:t>
            </w:r>
          </w:p>
        </w:tc>
        <w:tc>
          <w:tcPr>
            <w:tcW w:w="557" w:type="dxa"/>
            <w:shd w:val="clear" w:color="000000" w:fill="FA8270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21%</w:t>
            </w:r>
          </w:p>
        </w:tc>
        <w:tc>
          <w:tcPr>
            <w:tcW w:w="850" w:type="dxa"/>
            <w:shd w:val="clear" w:color="000000" w:fill="FED280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11%</w:t>
            </w:r>
          </w:p>
        </w:tc>
        <w:tc>
          <w:tcPr>
            <w:tcW w:w="851" w:type="dxa"/>
            <w:shd w:val="clear" w:color="000000" w:fill="F96E6C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23%</w:t>
            </w:r>
          </w:p>
        </w:tc>
        <w:tc>
          <w:tcPr>
            <w:tcW w:w="850" w:type="dxa"/>
            <w:shd w:val="clear" w:color="000000" w:fill="F8696B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35%</w:t>
            </w:r>
          </w:p>
        </w:tc>
        <w:tc>
          <w:tcPr>
            <w:tcW w:w="567" w:type="dxa"/>
            <w:shd w:val="clear" w:color="000000" w:fill="FA8D72"/>
            <w:noWrap/>
            <w:vAlign w:val="bottom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16%</w:t>
            </w:r>
          </w:p>
        </w:tc>
        <w:tc>
          <w:tcPr>
            <w:tcW w:w="425" w:type="dxa"/>
            <w:shd w:val="clear" w:color="000000" w:fill="FCC17C"/>
            <w:vAlign w:val="center"/>
            <w:hideMark/>
          </w:tcPr>
          <w:p w:rsidR="001C0F15" w:rsidRPr="00512BA0" w:rsidRDefault="001C0F15" w:rsidP="0051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79%</w:t>
            </w:r>
          </w:p>
        </w:tc>
      </w:tr>
    </w:tbl>
    <w:p w:rsidR="001C0F15" w:rsidRPr="00512BA0" w:rsidRDefault="001C0F15" w:rsidP="00512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38" w:rsidRPr="00512BA0" w:rsidRDefault="00512BA0" w:rsidP="00512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несколько слов о том, ч</w:t>
      </w:r>
      <w:r w:rsidR="0006764D" w:rsidRPr="00512BA0">
        <w:rPr>
          <w:rFonts w:ascii="Times New Roman" w:hAnsi="Times New Roman" w:cs="Times New Roman"/>
          <w:sz w:val="28"/>
          <w:szCs w:val="28"/>
        </w:rPr>
        <w:t>то Комитет планирует во Все</w:t>
      </w:r>
      <w:r>
        <w:rPr>
          <w:rFonts w:ascii="Times New Roman" w:hAnsi="Times New Roman" w:cs="Times New Roman"/>
          <w:sz w:val="28"/>
          <w:szCs w:val="28"/>
        </w:rPr>
        <w:t>воложском районе в текущем году.</w:t>
      </w:r>
    </w:p>
    <w:p w:rsidR="007A2C38" w:rsidRPr="00512BA0" w:rsidRDefault="007A2C38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Среди культурно-исторических, духовных, национальных праздников выделяется этнокультурный бренд региона, его визитная карточка - межрегиональный фестиваль </w:t>
      </w:r>
      <w:r w:rsidRPr="00512BA0">
        <w:rPr>
          <w:rFonts w:ascii="Times New Roman" w:hAnsi="Times New Roman" w:cs="Times New Roman"/>
          <w:b/>
          <w:sz w:val="28"/>
          <w:szCs w:val="28"/>
        </w:rPr>
        <w:t>«Россия – созвучие культур</w:t>
      </w:r>
      <w:r w:rsidRPr="00512BA0">
        <w:rPr>
          <w:rFonts w:ascii="Times New Roman" w:hAnsi="Times New Roman" w:cs="Times New Roman"/>
          <w:sz w:val="28"/>
          <w:szCs w:val="28"/>
        </w:rPr>
        <w:t xml:space="preserve">», который </w:t>
      </w:r>
      <w:r w:rsidR="0006764D" w:rsidRPr="00512BA0">
        <w:rPr>
          <w:rFonts w:ascii="Times New Roman" w:hAnsi="Times New Roman" w:cs="Times New Roman"/>
          <w:sz w:val="28"/>
          <w:szCs w:val="28"/>
        </w:rPr>
        <w:t>24 августа</w:t>
      </w:r>
      <w:r w:rsidRPr="00512BA0">
        <w:rPr>
          <w:rFonts w:ascii="Times New Roman" w:hAnsi="Times New Roman" w:cs="Times New Roman"/>
          <w:sz w:val="28"/>
          <w:szCs w:val="28"/>
        </w:rPr>
        <w:t xml:space="preserve"> 2019 году пройдет уже в шестой раз и состоится в городе Всеволожске. </w:t>
      </w:r>
    </w:p>
    <w:p w:rsidR="003108C4" w:rsidRPr="00512BA0" w:rsidRDefault="003108C4" w:rsidP="00512B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2BA0">
        <w:rPr>
          <w:rFonts w:ascii="Times New Roman" w:eastAsia="Calibri" w:hAnsi="Times New Roman" w:cs="Times New Roman"/>
          <w:sz w:val="28"/>
          <w:szCs w:val="28"/>
        </w:rPr>
        <w:t xml:space="preserve">Ежегодно участие принимают делегации 18 районов Ленинградской области, представители национально-культурных объединений области, </w:t>
      </w:r>
      <w:r w:rsidRPr="00512BA0">
        <w:rPr>
          <w:rFonts w:ascii="Times New Roman" w:eastAsia="Calibri" w:hAnsi="Times New Roman" w:cs="Times New Roman"/>
          <w:sz w:val="28"/>
          <w:szCs w:val="28"/>
        </w:rPr>
        <w:br/>
        <w:t xml:space="preserve">в 2016 году фестиваль приобрел статус межрегионального: в котором принимают участие творческие коллективы и делегации из всех субъектов Северо-Западного федерального округа. </w:t>
      </w:r>
      <w:proofErr w:type="gramEnd"/>
    </w:p>
    <w:p w:rsidR="00A24A28" w:rsidRPr="00512BA0" w:rsidRDefault="003108C4" w:rsidP="00512B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Этот культурный проект, масштабный по замыслу и воплощению, впервые соединил воедино все национальные культуры народов, проживающих на Северо-Западе России. </w:t>
      </w:r>
    </w:p>
    <w:p w:rsidR="003108C4" w:rsidRPr="00512BA0" w:rsidRDefault="003108C4" w:rsidP="00512B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BA0">
        <w:rPr>
          <w:rFonts w:ascii="Times New Roman" w:eastAsia="Calibri" w:hAnsi="Times New Roman" w:cs="Times New Roman"/>
          <w:sz w:val="28"/>
          <w:szCs w:val="28"/>
        </w:rPr>
        <w:t>Этнофестиваль</w:t>
      </w:r>
      <w:proofErr w:type="spellEnd"/>
      <w:r w:rsidRPr="00512BA0">
        <w:rPr>
          <w:rFonts w:ascii="Times New Roman" w:eastAsia="Calibri" w:hAnsi="Times New Roman" w:cs="Times New Roman"/>
          <w:sz w:val="28"/>
          <w:szCs w:val="28"/>
        </w:rPr>
        <w:t xml:space="preserve"> не раз высоко отмечен на федеральном уровне Федеральным агентством по делам национальностей и Ассамблеей народов России.</w:t>
      </w:r>
    </w:p>
    <w:p w:rsidR="00E573FF" w:rsidRPr="00512BA0" w:rsidRDefault="00E573FF" w:rsidP="00512BA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Нельзя не отметить </w:t>
      </w:r>
      <w:r w:rsidR="00660C77" w:rsidRPr="00512BA0">
        <w:rPr>
          <w:rFonts w:ascii="Times New Roman" w:eastAsia="Calibri" w:hAnsi="Times New Roman" w:cs="Times New Roman"/>
          <w:sz w:val="28"/>
          <w:szCs w:val="28"/>
        </w:rPr>
        <w:t xml:space="preserve">традиционный татаро-башкирский национальный </w:t>
      </w:r>
      <w:r w:rsidR="00660C77" w:rsidRPr="00512BA0">
        <w:rPr>
          <w:rFonts w:ascii="Times New Roman" w:eastAsia="Calibri" w:hAnsi="Times New Roman" w:cs="Times New Roman"/>
          <w:b/>
          <w:sz w:val="28"/>
          <w:szCs w:val="28"/>
        </w:rPr>
        <w:t>праздник «Сабантуй»</w:t>
      </w:r>
      <w:r w:rsidR="00143F45" w:rsidRPr="00512BA0">
        <w:rPr>
          <w:rFonts w:ascii="Times New Roman" w:eastAsia="Calibri" w:hAnsi="Times New Roman" w:cs="Times New Roman"/>
          <w:b/>
          <w:sz w:val="28"/>
          <w:szCs w:val="28"/>
        </w:rPr>
        <w:t xml:space="preserve">, который ежегодно проходит в </w:t>
      </w:r>
      <w:proofErr w:type="spellStart"/>
      <w:r w:rsidR="00143F45" w:rsidRPr="00512BA0">
        <w:rPr>
          <w:rFonts w:ascii="Times New Roman" w:eastAsia="Calibri" w:hAnsi="Times New Roman" w:cs="Times New Roman"/>
          <w:b/>
          <w:sz w:val="28"/>
          <w:szCs w:val="28"/>
        </w:rPr>
        <w:t>Энколово</w:t>
      </w:r>
      <w:proofErr w:type="spellEnd"/>
      <w:r w:rsidR="00143F45" w:rsidRPr="00512BA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43F45" w:rsidRPr="00512BA0" w:rsidRDefault="00143F45" w:rsidP="00512BA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A0">
        <w:rPr>
          <w:rFonts w:ascii="Times New Roman" w:eastAsia="Calibri" w:hAnsi="Times New Roman" w:cs="Times New Roman"/>
          <w:sz w:val="28"/>
          <w:szCs w:val="28"/>
        </w:rPr>
        <w:t xml:space="preserve">Сабантуй является любимым и повсеместным народным праздником. Тысячи людей собираются на традиционное народное гуляние, объединяющее людей всех возрастов и профессий, наций </w:t>
      </w:r>
      <w:r w:rsidR="00937581" w:rsidRPr="00512BA0">
        <w:rPr>
          <w:rFonts w:ascii="Times New Roman" w:eastAsia="Calibri" w:hAnsi="Times New Roman" w:cs="Times New Roman"/>
          <w:sz w:val="28"/>
          <w:szCs w:val="28"/>
        </w:rPr>
        <w:br/>
      </w:r>
      <w:r w:rsidRPr="00512BA0">
        <w:rPr>
          <w:rFonts w:ascii="Times New Roman" w:eastAsia="Calibri" w:hAnsi="Times New Roman" w:cs="Times New Roman"/>
          <w:sz w:val="28"/>
          <w:szCs w:val="28"/>
        </w:rPr>
        <w:t>и вероисповеданий. </w:t>
      </w:r>
      <w:r w:rsidR="0006764D" w:rsidRPr="00512BA0">
        <w:rPr>
          <w:rFonts w:ascii="Times New Roman" w:eastAsia="Calibri" w:hAnsi="Times New Roman" w:cs="Times New Roman"/>
          <w:b/>
          <w:sz w:val="28"/>
          <w:szCs w:val="28"/>
        </w:rPr>
        <w:t>29 июня</w:t>
      </w:r>
      <w:r w:rsidR="00AA0DBA" w:rsidRPr="00512BA0">
        <w:rPr>
          <w:rFonts w:ascii="Times New Roman" w:eastAsia="Calibri" w:hAnsi="Times New Roman" w:cs="Times New Roman"/>
          <w:sz w:val="28"/>
          <w:szCs w:val="28"/>
        </w:rPr>
        <w:t xml:space="preserve"> на Сабантуе </w:t>
      </w:r>
      <w:r w:rsidR="0006764D" w:rsidRPr="00512BA0">
        <w:rPr>
          <w:rFonts w:ascii="Times New Roman" w:eastAsia="Calibri" w:hAnsi="Times New Roman" w:cs="Times New Roman"/>
          <w:sz w:val="28"/>
          <w:szCs w:val="28"/>
        </w:rPr>
        <w:t>ожидается</w:t>
      </w:r>
      <w:r w:rsidR="00AA0DBA" w:rsidRPr="00512BA0">
        <w:rPr>
          <w:rFonts w:ascii="Times New Roman" w:eastAsia="Calibri" w:hAnsi="Times New Roman" w:cs="Times New Roman"/>
          <w:sz w:val="28"/>
          <w:szCs w:val="28"/>
        </w:rPr>
        <w:t xml:space="preserve"> до 100 тысяч человек.</w:t>
      </w:r>
    </w:p>
    <w:p w:rsidR="00E573FF" w:rsidRPr="00512BA0" w:rsidRDefault="00C04544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b/>
          <w:sz w:val="28"/>
          <w:szCs w:val="28"/>
        </w:rPr>
        <w:t>8 июня 2019 года</w:t>
      </w:r>
      <w:r w:rsidRPr="00512BA0">
        <w:rPr>
          <w:rFonts w:ascii="Times New Roman" w:hAnsi="Times New Roman" w:cs="Times New Roman"/>
          <w:sz w:val="28"/>
          <w:szCs w:val="28"/>
        </w:rPr>
        <w:t xml:space="preserve"> </w:t>
      </w:r>
      <w:r w:rsidR="00E573FF" w:rsidRPr="00512BA0">
        <w:rPr>
          <w:rFonts w:ascii="Times New Roman" w:hAnsi="Times New Roman" w:cs="Times New Roman"/>
          <w:sz w:val="28"/>
          <w:szCs w:val="28"/>
        </w:rPr>
        <w:t xml:space="preserve">  в музее-усадьбе </w:t>
      </w:r>
      <w:proofErr w:type="spellStart"/>
      <w:r w:rsidR="00E573FF" w:rsidRPr="00512BA0">
        <w:rPr>
          <w:rFonts w:ascii="Times New Roman" w:hAnsi="Times New Roman" w:cs="Times New Roman"/>
          <w:sz w:val="28"/>
          <w:szCs w:val="28"/>
        </w:rPr>
        <w:t>Приютино</w:t>
      </w:r>
      <w:proofErr w:type="spellEnd"/>
      <w:r w:rsidR="00E573FF" w:rsidRPr="00512BA0">
        <w:rPr>
          <w:rFonts w:ascii="Times New Roman" w:hAnsi="Times New Roman" w:cs="Times New Roman"/>
          <w:sz w:val="28"/>
          <w:szCs w:val="28"/>
        </w:rPr>
        <w:t xml:space="preserve"> Всеволожского района состоится Межрегиональный марийский праздник </w:t>
      </w:r>
      <w:r w:rsidR="00E573FF" w:rsidRPr="00512B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573FF" w:rsidRPr="00512BA0">
        <w:rPr>
          <w:rFonts w:ascii="Times New Roman" w:hAnsi="Times New Roman" w:cs="Times New Roman"/>
          <w:b/>
          <w:sz w:val="28"/>
          <w:szCs w:val="28"/>
        </w:rPr>
        <w:t>Пеледыш</w:t>
      </w:r>
      <w:proofErr w:type="spellEnd"/>
      <w:r w:rsidR="00E573FF" w:rsidRPr="00512BA0">
        <w:rPr>
          <w:rFonts w:ascii="Times New Roman" w:hAnsi="Times New Roman" w:cs="Times New Roman"/>
          <w:b/>
          <w:sz w:val="28"/>
          <w:szCs w:val="28"/>
        </w:rPr>
        <w:t xml:space="preserve"> пайрем-2019»</w:t>
      </w:r>
      <w:r w:rsidR="00E573FF" w:rsidRPr="00512BA0">
        <w:rPr>
          <w:rFonts w:ascii="Times New Roman" w:hAnsi="Times New Roman" w:cs="Times New Roman"/>
          <w:sz w:val="28"/>
          <w:szCs w:val="28"/>
        </w:rPr>
        <w:t>.</w:t>
      </w:r>
    </w:p>
    <w:p w:rsidR="00E573FF" w:rsidRPr="00512BA0" w:rsidRDefault="00E573FF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Вместе с марийцами Ленинградской области в праздничной программе принимают участие гости: творческие коллективы, солисты-исполнители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и мастера народных промыслов национально-культурных объединений Ленинградской области и Санкт-Петербурга, а также из Республики Марий Эл.</w:t>
      </w:r>
    </w:p>
    <w:p w:rsidR="00E573FF" w:rsidRPr="00512BA0" w:rsidRDefault="00E573FF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На протяжении всего праздника будут работать: марийское подворье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 xml:space="preserve">с фотозоной; выставки марийской куклы и фотографий; персональная выставка И. </w:t>
      </w:r>
      <w:proofErr w:type="spellStart"/>
      <w:r w:rsidRPr="00512BA0">
        <w:rPr>
          <w:rFonts w:ascii="Times New Roman" w:hAnsi="Times New Roman" w:cs="Times New Roman"/>
          <w:sz w:val="28"/>
          <w:szCs w:val="28"/>
        </w:rPr>
        <w:t>Азиковой</w:t>
      </w:r>
      <w:proofErr w:type="spellEnd"/>
      <w:r w:rsidRPr="00512BA0">
        <w:rPr>
          <w:rFonts w:ascii="Times New Roman" w:hAnsi="Times New Roman" w:cs="Times New Roman"/>
          <w:sz w:val="28"/>
          <w:szCs w:val="28"/>
        </w:rPr>
        <w:t xml:space="preserve"> «Без красок и кисти»; будут проводиться мастер-классы по изготовлению искусственных цветов и по марийской вышивке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и оберегам.</w:t>
      </w:r>
    </w:p>
    <w:p w:rsidR="00174A77" w:rsidRPr="00512BA0" w:rsidRDefault="00C04544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77" w:rsidRPr="00512BA0">
        <w:rPr>
          <w:rFonts w:ascii="Times New Roman" w:hAnsi="Times New Roman" w:cs="Times New Roman"/>
          <w:b/>
          <w:sz w:val="28"/>
          <w:szCs w:val="28"/>
        </w:rPr>
        <w:t>17 августа 2019 года</w:t>
      </w:r>
      <w:r w:rsidR="00174A77" w:rsidRPr="00512BA0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174A77" w:rsidRPr="00512BA0">
        <w:rPr>
          <w:rFonts w:ascii="Times New Roman" w:hAnsi="Times New Roman" w:cs="Times New Roman"/>
          <w:sz w:val="28"/>
          <w:szCs w:val="28"/>
        </w:rPr>
        <w:t>Энколово</w:t>
      </w:r>
      <w:proofErr w:type="spellEnd"/>
      <w:r w:rsidR="00174A77" w:rsidRPr="00512BA0">
        <w:rPr>
          <w:rFonts w:ascii="Times New Roman" w:hAnsi="Times New Roman" w:cs="Times New Roman"/>
          <w:sz w:val="28"/>
          <w:szCs w:val="28"/>
        </w:rPr>
        <w:t xml:space="preserve"> Всеволожского района состоится I</w:t>
      </w:r>
      <w:r w:rsidR="00174A77" w:rsidRPr="00512B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74A77" w:rsidRPr="00512BA0">
        <w:rPr>
          <w:rFonts w:ascii="Times New Roman" w:hAnsi="Times New Roman" w:cs="Times New Roman"/>
          <w:sz w:val="28"/>
          <w:szCs w:val="28"/>
        </w:rPr>
        <w:t xml:space="preserve"> межнациональный фестиваль </w:t>
      </w:r>
      <w:r w:rsidR="00174A77" w:rsidRPr="00512B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74A77" w:rsidRPr="00512BA0">
        <w:rPr>
          <w:rFonts w:ascii="Times New Roman" w:hAnsi="Times New Roman" w:cs="Times New Roman"/>
          <w:b/>
          <w:sz w:val="28"/>
          <w:szCs w:val="28"/>
        </w:rPr>
        <w:t>Энколово</w:t>
      </w:r>
      <w:proofErr w:type="spellEnd"/>
      <w:r w:rsidR="00174A77" w:rsidRPr="00512BA0">
        <w:rPr>
          <w:rFonts w:ascii="Times New Roman" w:hAnsi="Times New Roman" w:cs="Times New Roman"/>
          <w:b/>
          <w:sz w:val="28"/>
          <w:szCs w:val="28"/>
        </w:rPr>
        <w:t xml:space="preserve"> собирает друзей»</w:t>
      </w:r>
      <w:r w:rsidR="00174A77" w:rsidRPr="00512BA0">
        <w:rPr>
          <w:rFonts w:ascii="Times New Roman" w:hAnsi="Times New Roman" w:cs="Times New Roman"/>
          <w:sz w:val="28"/>
          <w:szCs w:val="28"/>
        </w:rPr>
        <w:t xml:space="preserve">, организатором которого выступает Дом дружбы Ленинградской области. </w:t>
      </w:r>
    </w:p>
    <w:p w:rsidR="007A2C38" w:rsidRPr="00512BA0" w:rsidRDefault="00174A77" w:rsidP="00512BA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Его главная задача — познакомить жителей и гостей 47-го региона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с традициями и обычаями народов, живущих на территории многонациональной Ленинградской области.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Благодаря устойчивому экономическому развитию Ленинградская область сегодня входит в первую российскую пятёрку по рейтингу привлекательности для трудовой миграции и занимает второе место в Северо-Западном федеральном округе (после Санкт-Петербурга).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Миграционный поток на территорию Ленинградской области продолжает увеличиваться, что приводит к заметным изменениям в демографической обстановке, социальной сфере, а также на рынке труда.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Так, за 2018 год Управлением по вопросам миграции ГУ МВД России по Санкт-Петербургу и Ленинградской области оформлено почти 2,0 тыс. разрешений на работу иностранным гражданам из стран с визовым режимом пребывания (в 2017 году оформлено 2463 разрешения, в 2016 году - 1232). Также выдано 62,5 тыс. трудовых патентов на работу в Ленинградской области иностранным гражданам из стран с безвизовым режимом пребывания (в 2017 году выдано 55,3 тыс. трудовых патентов, в 2016 году – 59,5 тыс. трудовых патентов). </w:t>
      </w:r>
    </w:p>
    <w:p w:rsidR="001C0F15" w:rsidRPr="00512BA0" w:rsidRDefault="001C0F15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Необходимость выстраивания диалога и взаимодействия с представленными на территории диаспорами и землячествами является одной из первостепенных задач местного самоуправления в сфере межнациональных отношений. </w:t>
      </w:r>
      <w:proofErr w:type="gramStart"/>
      <w:r w:rsidRPr="0051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последнее время ярким примером необходимости такой работы является произошедшая 20 мая с соседнем регионе – Санкт-Петербурге драка с участием, предположительно, граждан стран Средней Азии.</w:t>
      </w:r>
      <w:proofErr w:type="gramEnd"/>
      <w:r w:rsidRPr="0051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желания представителей этнических диаспор способствовать разрешению создавшейся напряженной ситуации явились, в том числе, поводом к проведению массовых рейдов сотрудников ГУ МВД. На настоящий момент, по итогам, в судах находятся административные дела в отношении 220 трудовых мигрантов из Таджикистана и Узбекистана. Необходимость принятия мер реагирования в жестком формате не способствует улучшению климата в сфере межнациональных отношений. На территории Ленинградской области мигрантами также совершаются правонарушения – начиная от нарушения правил пребывания и заканчивая уголовными преступлениями. Буквально позавчера (29 мая) в Токсово был задержан гражданин Таджикистана, подозреваемый в надругательстве над 25-летней девушкой. По версии полиции, он напал на неё утром этого же дня.</w:t>
      </w:r>
      <w:r w:rsidR="00A465EB" w:rsidRPr="0051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Возрастает количество незаконных постановок трудовых мигрантов на регистрационный учет.</w:t>
      </w:r>
      <w:r w:rsidRPr="0051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региона, органов местного самоуправления, национальных организаций является минимизация такого рода правонарушений, в том числе, как поводов для разжигания  межнациональной ненависти. И только совместными усилиями, проведением разъяснительной работы, межведомственными мероприятиями с привлечением представителей этнических диаспор, направленными на профилактику и выявление фактов нарушения законодательства, можно избежать межнациональных конфликтов и способствовать гармонизации межнациональных отношений на территории региона в целом и каждого муниципального образования в частности.</w:t>
      </w:r>
    </w:p>
    <w:p w:rsidR="0006764D" w:rsidRPr="00512BA0" w:rsidRDefault="0006764D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Ленинградская область уделяет существенное внимание вопросам интеграции иностранных граждан в российское сообщество, их адаптации к условиям жизни в нашем регионе. 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С 2013 года реализуется проект, направленный на социальную адаптацию трудовых мигрантов, их детей, а также на обучение лиц, осуществляющих образовательную и социокультурную работу.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Программа помощи в адаптации и социализации заключается в комплексном подходе, позволяющем не только адаптировать детей-мигрантов к существующему социуму,  но и развивать склонности, способности и интерес к традициям, истории и культуре России.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В 2019 году работа будет продолжена. Количество учебных часов дополнительной общеобразовательной программы для детей-мигрантов  будет увеличено с 48 до 60 часов.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Для максимального охвата целевой взрослой аудитории в текущем году комитет разработал и ввел в эксплуатацию мобильное приложение для </w:t>
      </w:r>
      <w:r w:rsidRPr="00512BA0">
        <w:rPr>
          <w:rFonts w:ascii="Times New Roman" w:hAnsi="Times New Roman" w:cs="Times New Roman"/>
          <w:sz w:val="28"/>
          <w:szCs w:val="28"/>
        </w:rPr>
        <w:lastRenderedPageBreak/>
        <w:t xml:space="preserve">трудовых мигрантов и членов их семей «Добро пожаловать в Ленинградскую область!». Приложение оснащено системой динамического управления его наполнением, что послужит платформой для помощи мигрантам и получения полезной ими информации. Приложение доступно на трех языках: русском, узбекском и таджикском. 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Помимо этого, комитетом изданы карманные справочники для трудовых мигрантов «Добро пожаловать в Ленинградскую область» </w:t>
      </w:r>
      <w:r w:rsidRPr="00512BA0">
        <w:rPr>
          <w:rFonts w:ascii="Times New Roman" w:hAnsi="Times New Roman" w:cs="Times New Roman"/>
          <w:sz w:val="28"/>
          <w:szCs w:val="28"/>
        </w:rPr>
        <w:br/>
        <w:t xml:space="preserve">и информационные буклеты, которые были распространены через Единый миграционный центр - </w:t>
      </w:r>
      <w:r w:rsidRPr="00512BA0">
        <w:rPr>
          <w:rFonts w:ascii="Times New Roman" w:hAnsi="Times New Roman" w:cs="Times New Roman"/>
          <w:bCs/>
          <w:sz w:val="28"/>
          <w:szCs w:val="28"/>
        </w:rPr>
        <w:t>в момент выдачи патентов на работу в Ленинградской области</w:t>
      </w:r>
      <w:r w:rsidRPr="00512BA0">
        <w:rPr>
          <w:rFonts w:ascii="Times New Roman" w:hAnsi="Times New Roman" w:cs="Times New Roman"/>
          <w:sz w:val="28"/>
          <w:szCs w:val="28"/>
        </w:rPr>
        <w:t>. В 2019 году тираж справочников будет увеличен в 2 раза до 4000 экз.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ab/>
        <w:t>В 2018 году осуществлен показ видеороликов о м</w:t>
      </w:r>
      <w:r w:rsidRPr="00512BA0">
        <w:rPr>
          <w:rFonts w:ascii="Times New Roman" w:hAnsi="Times New Roman" w:cs="Times New Roman"/>
          <w:bCs/>
          <w:sz w:val="28"/>
          <w:szCs w:val="28"/>
        </w:rPr>
        <w:t>ежнациональной дружбе</w:t>
      </w:r>
      <w:r w:rsidRPr="00512BA0">
        <w:rPr>
          <w:rFonts w:ascii="Times New Roman" w:hAnsi="Times New Roman" w:cs="Times New Roman"/>
          <w:sz w:val="28"/>
          <w:szCs w:val="28"/>
        </w:rPr>
        <w:t> </w:t>
      </w:r>
      <w:r w:rsidRPr="00512BA0">
        <w:rPr>
          <w:rFonts w:ascii="Times New Roman" w:hAnsi="Times New Roman" w:cs="Times New Roman"/>
          <w:bCs/>
          <w:sz w:val="28"/>
          <w:szCs w:val="28"/>
        </w:rPr>
        <w:t>и</w:t>
      </w:r>
      <w:r w:rsidRPr="00512BA0">
        <w:rPr>
          <w:rFonts w:ascii="Times New Roman" w:hAnsi="Times New Roman" w:cs="Times New Roman"/>
          <w:sz w:val="28"/>
          <w:szCs w:val="28"/>
        </w:rPr>
        <w:t> </w:t>
      </w:r>
      <w:r w:rsidRPr="00512BA0">
        <w:rPr>
          <w:rFonts w:ascii="Times New Roman" w:hAnsi="Times New Roman" w:cs="Times New Roman"/>
          <w:bCs/>
          <w:sz w:val="28"/>
          <w:szCs w:val="28"/>
        </w:rPr>
        <w:t xml:space="preserve">согласии </w:t>
      </w:r>
      <w:r w:rsidRPr="00512BA0">
        <w:rPr>
          <w:rFonts w:ascii="Times New Roman" w:hAnsi="Times New Roman" w:cs="Times New Roman"/>
          <w:sz w:val="28"/>
          <w:szCs w:val="28"/>
        </w:rPr>
        <w:t>на территории ЕМЦ. Видеоролики просмотрели более 120 тысяч иностранных граждан.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Развивается рабочее взаимодействие с Единым миграционным центром, основными направлениями которого являются текущий обмен информационными сведениями и статистическими данными в сфере миграции и совместное участие в консультативных мероприятиях с работодателями Ленинградской области, массово использующими труд мигрантов.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Вместе с тем, существует и ряд вопросов, требующих дальнейшей проработки. Ключевым из них является оперативный мониторинг миграционной обстановки. 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А именно, в любой момент времени органам государственной власти необходима объективная картина того, сколько мигрантов пересекло границу на въезде в регион, сколько подано документов, а также оформлено разрешений или патентов, где работают и проживают мигранты, каково их распределение по возрасту, полу, этнической принадлежности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и профессиональной занятости.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Возможно, одним из способов решения данного вопроса могло бы стать создание единой электронной системы в сфере миграции для федеральных и региональных государственных органов, где содержалась бы информация о каждом мигранте, находящемся на территории Российской Федерации.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использует свои методы работы в сфере мониторинга </w:t>
      </w:r>
      <w:proofErr w:type="spellStart"/>
      <w:r w:rsidRPr="00512BA0">
        <w:rPr>
          <w:rFonts w:ascii="Times New Roman" w:hAnsi="Times New Roman" w:cs="Times New Roman"/>
          <w:sz w:val="28"/>
          <w:szCs w:val="28"/>
        </w:rPr>
        <w:t>этнорелигиозной</w:t>
      </w:r>
      <w:proofErr w:type="spellEnd"/>
      <w:r w:rsidRPr="00512BA0">
        <w:rPr>
          <w:rFonts w:ascii="Times New Roman" w:hAnsi="Times New Roman" w:cs="Times New Roman"/>
          <w:sz w:val="28"/>
          <w:szCs w:val="28"/>
        </w:rPr>
        <w:t xml:space="preserve"> обстановки в регионе. 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Это система мониторинга ФАДН России, собственный мониторинг </w:t>
      </w:r>
      <w:proofErr w:type="spellStart"/>
      <w:r w:rsidRPr="00512BA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12BA0">
        <w:rPr>
          <w:rFonts w:ascii="Times New Roman" w:hAnsi="Times New Roman" w:cs="Times New Roman"/>
          <w:sz w:val="28"/>
          <w:szCs w:val="28"/>
        </w:rPr>
        <w:t>, печатных СМИ, проведение социологических исследований.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 xml:space="preserve">В завершении своего доклада хочу сказать, что сфера национальной политики очень деликатна и не прощает ошибок, поэтому наша задача – это повышение эффективности работы органов власти и институтов гражданского общества в целях сохранения межнационального мира </w:t>
      </w:r>
      <w:r w:rsidR="00937581" w:rsidRPr="00512BA0">
        <w:rPr>
          <w:rFonts w:ascii="Times New Roman" w:hAnsi="Times New Roman" w:cs="Times New Roman"/>
          <w:sz w:val="28"/>
          <w:szCs w:val="28"/>
        </w:rPr>
        <w:br/>
      </w:r>
      <w:r w:rsidRPr="00512BA0">
        <w:rPr>
          <w:rFonts w:ascii="Times New Roman" w:hAnsi="Times New Roman" w:cs="Times New Roman"/>
          <w:sz w:val="28"/>
          <w:szCs w:val="28"/>
        </w:rPr>
        <w:t>и согласия на территории Ленинградской области.</w:t>
      </w:r>
    </w:p>
    <w:p w:rsidR="00AA2A3C" w:rsidRPr="00512BA0" w:rsidRDefault="00C66A10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sz w:val="28"/>
          <w:szCs w:val="28"/>
        </w:rPr>
        <w:t>Поэтому крайне важно для успешного формирования и реализации государственной наци</w:t>
      </w:r>
      <w:r w:rsidR="00564836" w:rsidRPr="00512BA0">
        <w:rPr>
          <w:rFonts w:ascii="Times New Roman" w:hAnsi="Times New Roman" w:cs="Times New Roman"/>
          <w:sz w:val="28"/>
          <w:szCs w:val="28"/>
        </w:rPr>
        <w:t xml:space="preserve">ональной политики на территории Ленинградской </w:t>
      </w:r>
      <w:r w:rsidR="00564836" w:rsidRPr="00512BA0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AA2A3C" w:rsidRPr="00512BA0">
        <w:rPr>
          <w:rFonts w:ascii="Times New Roman" w:hAnsi="Times New Roman" w:cs="Times New Roman"/>
          <w:sz w:val="28"/>
          <w:szCs w:val="28"/>
        </w:rPr>
        <w:t>тесное, эффективное взаимодействие всех ветвей власти: федерального, регионального, муниципальных уровней</w:t>
      </w:r>
      <w:r w:rsidR="00167066" w:rsidRPr="00512BA0">
        <w:rPr>
          <w:rFonts w:ascii="Times New Roman" w:hAnsi="Times New Roman" w:cs="Times New Roman"/>
          <w:sz w:val="28"/>
          <w:szCs w:val="28"/>
        </w:rPr>
        <w:t>!</w:t>
      </w:r>
    </w:p>
    <w:p w:rsidR="00AA0DBA" w:rsidRPr="00512BA0" w:rsidRDefault="00AA0DBA" w:rsidP="00512B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DBA" w:rsidRPr="00512BA0" w:rsidRDefault="00AA0DBA" w:rsidP="00512B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12BA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AA0DBA" w:rsidRPr="00512BA0" w:rsidSect="001C0F15">
      <w:headerReference w:type="default" r:id="rId7"/>
      <w:pgSz w:w="11906" w:h="16838"/>
      <w:pgMar w:top="1134" w:right="1701" w:bottom="56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D0" w:rsidRDefault="00015CD0" w:rsidP="001C0F15">
      <w:pPr>
        <w:spacing w:after="0" w:line="240" w:lineRule="auto"/>
      </w:pPr>
      <w:r>
        <w:separator/>
      </w:r>
    </w:p>
  </w:endnote>
  <w:endnote w:type="continuationSeparator" w:id="0">
    <w:p w:rsidR="00015CD0" w:rsidRDefault="00015CD0" w:rsidP="001C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D0" w:rsidRDefault="00015CD0" w:rsidP="001C0F15">
      <w:pPr>
        <w:spacing w:after="0" w:line="240" w:lineRule="auto"/>
      </w:pPr>
      <w:r>
        <w:separator/>
      </w:r>
    </w:p>
  </w:footnote>
  <w:footnote w:type="continuationSeparator" w:id="0">
    <w:p w:rsidR="00015CD0" w:rsidRDefault="00015CD0" w:rsidP="001C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7073"/>
      <w:docPartObj>
        <w:docPartGallery w:val="Page Numbers (Top of Page)"/>
        <w:docPartUnique/>
      </w:docPartObj>
    </w:sdtPr>
    <w:sdtEndPr/>
    <w:sdtContent>
      <w:p w:rsidR="001C0F15" w:rsidRDefault="001C0F15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225">
          <w:rPr>
            <w:noProof/>
          </w:rPr>
          <w:t>2</w:t>
        </w:r>
        <w:r>
          <w:fldChar w:fldCharType="end"/>
        </w:r>
      </w:p>
    </w:sdtContent>
  </w:sdt>
  <w:p w:rsidR="001C0F15" w:rsidRDefault="001C0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8"/>
    <w:rsid w:val="00000FAD"/>
    <w:rsid w:val="00015CD0"/>
    <w:rsid w:val="0006764D"/>
    <w:rsid w:val="0008487C"/>
    <w:rsid w:val="00143F45"/>
    <w:rsid w:val="00167066"/>
    <w:rsid w:val="00174A77"/>
    <w:rsid w:val="001C0F15"/>
    <w:rsid w:val="00303309"/>
    <w:rsid w:val="003108C4"/>
    <w:rsid w:val="003B5372"/>
    <w:rsid w:val="00460A07"/>
    <w:rsid w:val="00512BA0"/>
    <w:rsid w:val="00564836"/>
    <w:rsid w:val="0059332C"/>
    <w:rsid w:val="00660C77"/>
    <w:rsid w:val="007A2C38"/>
    <w:rsid w:val="007D4225"/>
    <w:rsid w:val="00937581"/>
    <w:rsid w:val="00941AAA"/>
    <w:rsid w:val="00944EB4"/>
    <w:rsid w:val="00993918"/>
    <w:rsid w:val="00A24A28"/>
    <w:rsid w:val="00A465EB"/>
    <w:rsid w:val="00AA0DBA"/>
    <w:rsid w:val="00AA2A3C"/>
    <w:rsid w:val="00C04544"/>
    <w:rsid w:val="00C114AA"/>
    <w:rsid w:val="00C66A10"/>
    <w:rsid w:val="00CD0E3B"/>
    <w:rsid w:val="00D3628B"/>
    <w:rsid w:val="00E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Радкевич</dc:creator>
  <cp:lastModifiedBy>Лидия Вячеславовна Львова</cp:lastModifiedBy>
  <cp:revision>2</cp:revision>
  <cp:lastPrinted>2019-05-31T05:53:00Z</cp:lastPrinted>
  <dcterms:created xsi:type="dcterms:W3CDTF">2020-10-08T11:33:00Z</dcterms:created>
  <dcterms:modified xsi:type="dcterms:W3CDTF">2020-10-08T11:33:00Z</dcterms:modified>
</cp:coreProperties>
</file>