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A" w:rsidRDefault="0057665A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57665A" w:rsidRDefault="0057665A">
      <w:pPr>
        <w:pStyle w:val="ConsPlusTitle"/>
        <w:jc w:val="center"/>
      </w:pPr>
    </w:p>
    <w:p w:rsidR="0057665A" w:rsidRDefault="0057665A">
      <w:pPr>
        <w:pStyle w:val="ConsPlusTitle"/>
        <w:jc w:val="center"/>
      </w:pPr>
      <w:r>
        <w:t>ПОСТАНОВЛЕНИЕ</w:t>
      </w:r>
    </w:p>
    <w:p w:rsidR="0057665A" w:rsidRDefault="0057665A">
      <w:pPr>
        <w:pStyle w:val="ConsPlusTitle"/>
        <w:jc w:val="center"/>
      </w:pPr>
      <w:r>
        <w:t>от 28 января 2011 г. N 13</w:t>
      </w:r>
    </w:p>
    <w:p w:rsidR="0057665A" w:rsidRDefault="0057665A">
      <w:pPr>
        <w:pStyle w:val="ConsPlusTitle"/>
        <w:jc w:val="center"/>
      </w:pPr>
    </w:p>
    <w:p w:rsidR="0057665A" w:rsidRDefault="0057665A">
      <w:pPr>
        <w:pStyle w:val="ConsPlusTitle"/>
        <w:jc w:val="center"/>
      </w:pPr>
      <w:r>
        <w:t>О ПОРЯДКЕ ВЫДЕЛЕНИЯ ЗА СЧЕТ БЮДЖЕТНЫХ АССИГНОВАНИЙ</w:t>
      </w:r>
    </w:p>
    <w:p w:rsidR="0057665A" w:rsidRDefault="0057665A">
      <w:pPr>
        <w:pStyle w:val="ConsPlusTitle"/>
        <w:jc w:val="center"/>
      </w:pPr>
      <w:r>
        <w:t>ИЗ ОБЛАСТНОГО БЮДЖЕТА ЛЕНИНГРАДСКОЙ ОБЛАСТИ ГРАНТОВ</w:t>
      </w:r>
    </w:p>
    <w:p w:rsidR="0057665A" w:rsidRDefault="0057665A">
      <w:pPr>
        <w:pStyle w:val="ConsPlusTitle"/>
        <w:jc w:val="center"/>
      </w:pPr>
      <w:r>
        <w:t>ЗА ДОСТИЖЕНИЕ НАИЛУЧШИХ ЗНАЧЕНИЙ ПОКАЗАТЕЛЕЙ ЭФФЕКТИВНОСТИ</w:t>
      </w:r>
    </w:p>
    <w:p w:rsidR="0057665A" w:rsidRDefault="0057665A">
      <w:pPr>
        <w:pStyle w:val="ConsPlusTitle"/>
        <w:jc w:val="center"/>
      </w:pPr>
      <w:r>
        <w:t>ДЕЯТЕЛЬНОСТИ ОРГАНОВ МЕСТНОГО САМОУПРАВЛЕНИЯ МУНИЦИПАЛЬНЫХ</w:t>
      </w:r>
    </w:p>
    <w:p w:rsidR="0057665A" w:rsidRDefault="0057665A">
      <w:pPr>
        <w:pStyle w:val="ConsPlusTitle"/>
        <w:jc w:val="center"/>
      </w:pPr>
      <w:r>
        <w:t>РАЙОНОВ И ГОРОДСКОГО ОКРУГА</w:t>
      </w:r>
    </w:p>
    <w:p w:rsidR="0057665A" w:rsidRDefault="00576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65A" w:rsidRDefault="005766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02.12.2011 </w:t>
            </w:r>
            <w:hyperlink r:id="rId5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16.05.2012 </w:t>
            </w:r>
            <w:hyperlink r:id="rId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27.11.2014 </w:t>
            </w:r>
            <w:hyperlink r:id="rId7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,</w:t>
            </w:r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8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27.03.2017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14.09.2017 </w:t>
            </w:r>
            <w:hyperlink r:id="rId10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11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23.04.2019 </w:t>
            </w:r>
            <w:hyperlink r:id="rId12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03.07.2019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65A" w:rsidRDefault="0057665A">
      <w:pPr>
        <w:pStyle w:val="ConsPlusNormal"/>
        <w:jc w:val="center"/>
      </w:pPr>
    </w:p>
    <w:p w:rsidR="0057665A" w:rsidRDefault="0057665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18.1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года N 1317 "О мерах</w:t>
      </w:r>
      <w:proofErr w:type="gramEnd"/>
      <w:r>
        <w:t xml:space="preserve"> </w:t>
      </w:r>
      <w:proofErr w:type="gramStart"/>
      <w:r>
        <w:t>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Правительство Ленинградской области постановляет:</w:t>
      </w:r>
      <w:proofErr w:type="gramEnd"/>
    </w:p>
    <w:p w:rsidR="0057665A" w:rsidRDefault="0057665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27.11.2014 N 545)</w:t>
      </w: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выделения за счет бюджетных ассигнований из областного бюджета Ленинградской области грантов за достижение наилучших </w:t>
      </w:r>
      <w:proofErr w:type="gramStart"/>
      <w:r>
        <w:t>значений показателей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согласно приложению 1.</w:t>
      </w:r>
    </w:p>
    <w:p w:rsidR="0057665A" w:rsidRDefault="0057665A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27.11.2014 N 545)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1" w:history="1">
        <w:r>
          <w:rPr>
            <w:color w:val="0000FF"/>
          </w:rPr>
          <w:t>Перечень</w:t>
        </w:r>
      </w:hyperlink>
      <w:r>
        <w:t xml:space="preserve"> показателей, используемых при расчете комплексной </w:t>
      </w:r>
      <w:proofErr w:type="gramStart"/>
      <w:r>
        <w:t>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согласно приложению 2.</w:t>
      </w:r>
    </w:p>
    <w:p w:rsidR="0057665A" w:rsidRDefault="0057665A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27.11.2014 N 545)</w:t>
      </w:r>
    </w:p>
    <w:p w:rsidR="0057665A" w:rsidRDefault="0057665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3</w:t>
        </w:r>
      </w:hyperlink>
      <w:r>
        <w:t xml:space="preserve">. Комитету по местному самоуправлению, межнациональным и межконфессиональным отношениям Ленинградской области представлять ежегодно бюджетную заявку на выделение из областного бюджета Ленинградской области бюджетных ассигнований на гранты за достижение наилучших </w:t>
      </w:r>
      <w:proofErr w:type="gramStart"/>
      <w:r>
        <w:t>значений показателей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округа.</w:t>
      </w:r>
    </w:p>
    <w:p w:rsidR="0057665A" w:rsidRDefault="0057665A">
      <w:pPr>
        <w:pStyle w:val="ConsPlusNormal"/>
        <w:jc w:val="both"/>
      </w:pPr>
      <w:r>
        <w:t xml:space="preserve">(в ред. Постановлений Правительства Ленинградской области от 02.12.2011 </w:t>
      </w:r>
      <w:hyperlink r:id="rId21" w:history="1">
        <w:r>
          <w:rPr>
            <w:color w:val="0000FF"/>
          </w:rPr>
          <w:t>N 415</w:t>
        </w:r>
      </w:hyperlink>
      <w:r>
        <w:t xml:space="preserve">, от 27.11.2014 </w:t>
      </w:r>
      <w:hyperlink r:id="rId22" w:history="1">
        <w:r>
          <w:rPr>
            <w:color w:val="0000FF"/>
          </w:rPr>
          <w:t>N 545</w:t>
        </w:r>
      </w:hyperlink>
      <w:r>
        <w:t>)</w:t>
      </w:r>
    </w:p>
    <w:p w:rsidR="0057665A" w:rsidRDefault="0057665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jc w:val="right"/>
      </w:pPr>
      <w:r>
        <w:t>Губернатор</w:t>
      </w:r>
    </w:p>
    <w:p w:rsidR="0057665A" w:rsidRDefault="0057665A">
      <w:pPr>
        <w:pStyle w:val="ConsPlusNormal"/>
        <w:jc w:val="right"/>
      </w:pPr>
      <w:r>
        <w:t>Ленинградской области</w:t>
      </w:r>
    </w:p>
    <w:p w:rsidR="0057665A" w:rsidRDefault="0057665A">
      <w:pPr>
        <w:pStyle w:val="ConsPlusNormal"/>
        <w:jc w:val="right"/>
      </w:pPr>
      <w:proofErr w:type="spellStart"/>
      <w:r>
        <w:t>В.Сердюков</w:t>
      </w:r>
      <w:proofErr w:type="spellEnd"/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jc w:val="right"/>
        <w:outlineLvl w:val="0"/>
      </w:pPr>
      <w:r>
        <w:t>УТВЕРЖДЕН</w:t>
      </w:r>
    </w:p>
    <w:p w:rsidR="0057665A" w:rsidRDefault="0057665A">
      <w:pPr>
        <w:pStyle w:val="ConsPlusNormal"/>
        <w:jc w:val="right"/>
      </w:pPr>
      <w:r>
        <w:t>постановлением Правительства</w:t>
      </w:r>
    </w:p>
    <w:p w:rsidR="0057665A" w:rsidRDefault="0057665A">
      <w:pPr>
        <w:pStyle w:val="ConsPlusNormal"/>
        <w:jc w:val="right"/>
      </w:pPr>
      <w:r>
        <w:t>Ленинградской области</w:t>
      </w:r>
    </w:p>
    <w:p w:rsidR="0057665A" w:rsidRDefault="0057665A">
      <w:pPr>
        <w:pStyle w:val="ConsPlusNormal"/>
        <w:jc w:val="right"/>
      </w:pPr>
      <w:r>
        <w:t>от 28.01.2011 N 13</w:t>
      </w:r>
    </w:p>
    <w:p w:rsidR="0057665A" w:rsidRDefault="0057665A">
      <w:pPr>
        <w:pStyle w:val="ConsPlusNormal"/>
        <w:jc w:val="right"/>
      </w:pPr>
      <w:r>
        <w:t>(приложение 1)</w:t>
      </w: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Title"/>
        <w:jc w:val="center"/>
      </w:pPr>
      <w:bookmarkStart w:id="1" w:name="P42"/>
      <w:bookmarkEnd w:id="1"/>
      <w:r>
        <w:t>ПОРЯДОК</w:t>
      </w:r>
    </w:p>
    <w:p w:rsidR="0057665A" w:rsidRDefault="0057665A">
      <w:pPr>
        <w:pStyle w:val="ConsPlusTitle"/>
        <w:jc w:val="center"/>
      </w:pPr>
      <w:r>
        <w:t xml:space="preserve">ВЫДЕЛЕНИЯ ЗА СЧЕТ БЮДЖЕТНЫХ АССИГНОВАНИЙ </w:t>
      </w:r>
      <w:proofErr w:type="gramStart"/>
      <w:r>
        <w:t>ИЗ</w:t>
      </w:r>
      <w:proofErr w:type="gramEnd"/>
      <w:r>
        <w:t xml:space="preserve"> ОБЛАСТНОГО</w:t>
      </w:r>
    </w:p>
    <w:p w:rsidR="0057665A" w:rsidRDefault="0057665A">
      <w:pPr>
        <w:pStyle w:val="ConsPlusTitle"/>
        <w:jc w:val="center"/>
      </w:pPr>
      <w:r>
        <w:t>БЮДЖЕТА ЛЕНИНГРАДСКОЙ ОБЛАСТИ ГРАНТОВ ЗА ДОСТИЖЕНИЕ</w:t>
      </w:r>
    </w:p>
    <w:p w:rsidR="0057665A" w:rsidRDefault="0057665A">
      <w:pPr>
        <w:pStyle w:val="ConsPlusTitle"/>
        <w:jc w:val="center"/>
      </w:pPr>
      <w:r>
        <w:t>НАИЛУЧШИХ ЗНАЧЕНИЙ ПОКАЗАТЕЛЕЙ ЭФФЕКТИВНОСТИ ДЕЯТЕЛЬНОСТИ</w:t>
      </w:r>
    </w:p>
    <w:p w:rsidR="0057665A" w:rsidRDefault="0057665A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57665A" w:rsidRDefault="0057665A">
      <w:pPr>
        <w:pStyle w:val="ConsPlusTitle"/>
        <w:jc w:val="center"/>
      </w:pPr>
      <w:r>
        <w:t>И ГОРОДСКОГО ОКРУГА ЛЕНИНГРАДСКОЙ ОБЛАСТИ</w:t>
      </w:r>
    </w:p>
    <w:p w:rsidR="0057665A" w:rsidRDefault="00576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65A" w:rsidRDefault="005766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24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01.08.2016 </w:t>
            </w:r>
            <w:hyperlink r:id="rId2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27.03.2017 </w:t>
            </w:r>
            <w:hyperlink r:id="rId2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27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10.09.2018 </w:t>
            </w:r>
            <w:hyperlink r:id="rId28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23.04.2019 </w:t>
            </w:r>
            <w:hyperlink r:id="rId2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30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выделения за счет бюджетных ассигнований из областного бюджета Ленинградской области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 (далее - гранты) устанавливает порядок определения размера и предоставления грантов муниципальным районам и городскому округу Ленинградской области в целях поощрения достижения наилучших значений показателей эффективности деятельности органов местного самоуправления муниципальных районов и</w:t>
      </w:r>
      <w:proofErr w:type="gramEnd"/>
      <w:r>
        <w:t xml:space="preserve"> городского округа Ленинградской области (далее - органы местного самоуправления).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2. При выделении грантов в качестве исходных данных для расчета комплексной оценки эффективности деятельности органов местного самоуправления (далее - комплексная оценка) используются значения по показателям, представленным в сводном докладе Ленинградской области.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3. Расчет комплексной оценки проводится по </w:t>
      </w:r>
      <w:hyperlink w:anchor="P171" w:history="1">
        <w:r>
          <w:rPr>
            <w:color w:val="0000FF"/>
          </w:rPr>
          <w:t>Перечню</w:t>
        </w:r>
      </w:hyperlink>
      <w:r>
        <w:t xml:space="preserve"> показателей, используемых при расчете комплексной </w:t>
      </w:r>
      <w:proofErr w:type="gramStart"/>
      <w:r>
        <w:t>оценки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Ленинградской области (далее - Перечень), утвержденному настоящим постановлением.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Рост </w:t>
      </w:r>
      <w:proofErr w:type="gramStart"/>
      <w:r>
        <w:t>значений показателей эффективности деятельности органов местного</w:t>
      </w:r>
      <w:proofErr w:type="gramEnd"/>
      <w:r>
        <w:t xml:space="preserve"> самоуправления, указанных в </w:t>
      </w:r>
      <w:hyperlink w:anchor="P18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2" w:history="1">
        <w:r>
          <w:rPr>
            <w:color w:val="0000FF"/>
          </w:rPr>
          <w:t>3</w:t>
        </w:r>
      </w:hyperlink>
      <w:r>
        <w:t xml:space="preserve">, </w:t>
      </w:r>
      <w:hyperlink w:anchor="P187" w:history="1">
        <w:r>
          <w:rPr>
            <w:color w:val="0000FF"/>
          </w:rPr>
          <w:t>8</w:t>
        </w:r>
      </w:hyperlink>
      <w:r>
        <w:t xml:space="preserve"> - </w:t>
      </w:r>
      <w:hyperlink w:anchor="P193" w:history="1">
        <w:r>
          <w:rPr>
            <w:color w:val="0000FF"/>
          </w:rPr>
          <w:t>14</w:t>
        </w:r>
      </w:hyperlink>
      <w:r>
        <w:t xml:space="preserve"> Перечня, и снижение значений показателей эффективности деятельности органов местного самоуправления, указанных в </w:t>
      </w:r>
      <w:hyperlink w:anchor="P183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85" w:history="1">
        <w:r>
          <w:rPr>
            <w:color w:val="0000FF"/>
          </w:rPr>
          <w:t>6</w:t>
        </w:r>
      </w:hyperlink>
      <w:r>
        <w:t xml:space="preserve">, </w:t>
      </w:r>
      <w:hyperlink w:anchor="P194" w:history="1">
        <w:r>
          <w:rPr>
            <w:color w:val="0000FF"/>
          </w:rPr>
          <w:t>15</w:t>
        </w:r>
      </w:hyperlink>
      <w:r>
        <w:t xml:space="preserve"> Перечня, свидетельствуют об эффективности деятельности органов местного самоуправления.</w:t>
      </w:r>
    </w:p>
    <w:p w:rsidR="0057665A" w:rsidRDefault="0057665A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14.09.2017 N 368)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4. Комплексная оценка рассчитывается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r w:rsidRPr="003119AF">
        <w:rPr>
          <w:position w:val="-26"/>
        </w:rPr>
        <w:pict>
          <v:shape id="_x0000_i1025" style="width:246.75pt;height:37.5pt" coordsize="" o:spt="100" adj="0,,0" path="" filled="f" stroked="f">
            <v:stroke joinstyle="miter"/>
            <v:imagedata r:id="rId32" o:title="base_25_214814_32768"/>
            <v:formulas/>
            <v:path o:connecttype="segments"/>
          </v:shape>
        </w:pic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Ип</w:t>
      </w:r>
      <w:proofErr w:type="gramStart"/>
      <w:r>
        <w:t>n</w:t>
      </w:r>
      <w:proofErr w:type="spellEnd"/>
      <w:proofErr w:type="gramEnd"/>
      <w:r>
        <w:t xml:space="preserve"> - сводный индекс n-</w:t>
      </w:r>
      <w:proofErr w:type="spellStart"/>
      <w:r>
        <w:t>го</w:t>
      </w:r>
      <w:proofErr w:type="spellEnd"/>
      <w:r>
        <w:t xml:space="preserve"> показателя эффективности деятельности органов местного самоуправления;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Ип</w:t>
      </w:r>
      <w:r>
        <w:rPr>
          <w:vertAlign w:val="subscript"/>
        </w:rPr>
        <w:t>с</w:t>
      </w:r>
      <w:proofErr w:type="spellEnd"/>
      <w:r>
        <w:t xml:space="preserve"> - сводный индекс </w:t>
      </w:r>
      <w:proofErr w:type="gramStart"/>
      <w:r>
        <w:t>показателя эффективности деятельности органов местного самоуправления</w:t>
      </w:r>
      <w:proofErr w:type="gramEnd"/>
      <w:r>
        <w:t>: "Удовлетворенность населения деятельностью органов местного самоуправления".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5. Сводный индекс показателя эффективности деятельности органов местного самоуправления (</w:t>
      </w:r>
      <w:proofErr w:type="spellStart"/>
      <w:r>
        <w:t>Ип</w:t>
      </w:r>
      <w:proofErr w:type="spellEnd"/>
      <w:r>
        <w:t>) определяется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proofErr w:type="spellStart"/>
      <w:r>
        <w:t>Ип</w:t>
      </w:r>
      <w:proofErr w:type="spellEnd"/>
      <w:r>
        <w:t xml:space="preserve"> = 0,6 x </w:t>
      </w:r>
      <w:proofErr w:type="spellStart"/>
      <w:proofErr w:type="gramStart"/>
      <w:r>
        <w:t>Ист</w:t>
      </w:r>
      <w:proofErr w:type="spellEnd"/>
      <w:proofErr w:type="gramEnd"/>
      <w:r>
        <w:t xml:space="preserve"> + 0,4 x </w:t>
      </w:r>
      <w:proofErr w:type="spellStart"/>
      <w:r>
        <w:t>Исо</w:t>
      </w:r>
      <w:proofErr w:type="spellEnd"/>
      <w:r>
        <w:t>,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Ист</w:t>
      </w:r>
      <w:proofErr w:type="spellEnd"/>
      <w:proofErr w:type="gramEnd"/>
      <w:r>
        <w:t xml:space="preserve"> - индекс среднего темпа роста показателя эффективности деятельности органов местного самоуправления;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Исо</w:t>
      </w:r>
      <w:proofErr w:type="spellEnd"/>
      <w:r>
        <w:t xml:space="preserve"> - индекс среднего </w:t>
      </w:r>
      <w:proofErr w:type="gramStart"/>
      <w:r>
        <w:t>объема показателя эффективности деятельности органов местного самоуправления</w:t>
      </w:r>
      <w:proofErr w:type="gramEnd"/>
      <w:r>
        <w:t>.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6. Индекс среднего темпа роста показателя эффективности деятельности органов местного самоуправления (</w:t>
      </w:r>
      <w:proofErr w:type="spellStart"/>
      <w:proofErr w:type="gramStart"/>
      <w:r>
        <w:t>Ист</w:t>
      </w:r>
      <w:proofErr w:type="spellEnd"/>
      <w:proofErr w:type="gramEnd"/>
      <w:r>
        <w:t>) определяется: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а) в отношении индекса показателя, большее значение которого отражает большую эффективность, -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proofErr w:type="spellStart"/>
      <w:proofErr w:type="gramStart"/>
      <w:r>
        <w:t>Ист</w:t>
      </w:r>
      <w:proofErr w:type="spellEnd"/>
      <w:proofErr w:type="gramEnd"/>
      <w:r>
        <w:t xml:space="preserve"> = (Т - Т</w:t>
      </w:r>
      <w:r>
        <w:rPr>
          <w:vertAlign w:val="subscript"/>
        </w:rPr>
        <w:t>мин</w:t>
      </w:r>
      <w:r>
        <w:t>) : (</w:t>
      </w:r>
      <w:proofErr w:type="spellStart"/>
      <w:r>
        <w:t>Т</w:t>
      </w:r>
      <w:r>
        <w:rPr>
          <w:vertAlign w:val="subscript"/>
        </w:rPr>
        <w:t>макс</w:t>
      </w:r>
      <w:proofErr w:type="spellEnd"/>
      <w:r>
        <w:t xml:space="preserve"> - Т</w:t>
      </w:r>
      <w:r>
        <w:rPr>
          <w:vertAlign w:val="subscript"/>
        </w:rPr>
        <w:t>мин</w:t>
      </w:r>
      <w:r>
        <w:t>),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Т - значение среднего </w:t>
      </w:r>
      <w:proofErr w:type="gramStart"/>
      <w:r>
        <w:t>темпа роста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мин</w:t>
      </w:r>
      <w:r>
        <w:t xml:space="preserve"> - минимальное значение среднего </w:t>
      </w:r>
      <w:proofErr w:type="gramStart"/>
      <w:r>
        <w:t>темпа роста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макс</w:t>
      </w:r>
      <w:proofErr w:type="spellEnd"/>
      <w:r>
        <w:t xml:space="preserve"> - максимальное значение среднего </w:t>
      </w:r>
      <w:proofErr w:type="gramStart"/>
      <w:r>
        <w:t>темпа роста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отчетному;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б) в отношении индекса показателя, большее значение которого отражает меньшую эффективность, -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proofErr w:type="spellStart"/>
      <w:proofErr w:type="gramStart"/>
      <w:r>
        <w:t>Ист</w:t>
      </w:r>
      <w:proofErr w:type="spellEnd"/>
      <w:proofErr w:type="gramEnd"/>
      <w:r>
        <w:t xml:space="preserve"> = (</w:t>
      </w:r>
      <w:proofErr w:type="spellStart"/>
      <w:r>
        <w:t>Т</w:t>
      </w:r>
      <w:r>
        <w:rPr>
          <w:vertAlign w:val="subscript"/>
        </w:rPr>
        <w:t>макс</w:t>
      </w:r>
      <w:proofErr w:type="spellEnd"/>
      <w:r>
        <w:t xml:space="preserve"> - Т) : (</w:t>
      </w:r>
      <w:proofErr w:type="spellStart"/>
      <w:r>
        <w:t>Т</w:t>
      </w:r>
      <w:r>
        <w:rPr>
          <w:vertAlign w:val="subscript"/>
        </w:rPr>
        <w:t>макс</w:t>
      </w:r>
      <w:proofErr w:type="spellEnd"/>
      <w:r>
        <w:t xml:space="preserve"> - Т</w:t>
      </w:r>
      <w:r>
        <w:rPr>
          <w:vertAlign w:val="subscript"/>
        </w:rPr>
        <w:t>мин</w:t>
      </w:r>
      <w:r>
        <w:t>).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 xml:space="preserve">7. Индекс среднего </w:t>
      </w:r>
      <w:proofErr w:type="gramStart"/>
      <w:r>
        <w:t>объема показателя эффективности деятельности органов местного</w:t>
      </w:r>
      <w:proofErr w:type="gramEnd"/>
      <w:r>
        <w:t xml:space="preserve"> самоуправления (</w:t>
      </w:r>
      <w:proofErr w:type="spellStart"/>
      <w:r>
        <w:t>Исо</w:t>
      </w:r>
      <w:proofErr w:type="spellEnd"/>
      <w:r>
        <w:t>) определяется: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а) в отношении индекса показателя, большее значение которого отражает большую эффективность, -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proofErr w:type="spellStart"/>
      <w:r>
        <w:t>Исо</w:t>
      </w:r>
      <w:proofErr w:type="spellEnd"/>
      <w:r>
        <w:t xml:space="preserve"> = (О - </w:t>
      </w:r>
      <w:proofErr w:type="spellStart"/>
      <w:r>
        <w:t>О</w:t>
      </w:r>
      <w:r>
        <w:rPr>
          <w:vertAlign w:val="subscript"/>
        </w:rPr>
        <w:t>мин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(</w:t>
      </w:r>
      <w:proofErr w:type="spellStart"/>
      <w:r>
        <w:t>О</w:t>
      </w:r>
      <w:r>
        <w:rPr>
          <w:vertAlign w:val="subscript"/>
        </w:rPr>
        <w:t>макс</w:t>
      </w:r>
      <w:proofErr w:type="spellEnd"/>
      <w:r>
        <w:t xml:space="preserve"> - </w:t>
      </w:r>
      <w:proofErr w:type="spellStart"/>
      <w:r>
        <w:t>О</w:t>
      </w:r>
      <w:r>
        <w:rPr>
          <w:vertAlign w:val="subscript"/>
        </w:rPr>
        <w:t>мин</w:t>
      </w:r>
      <w:proofErr w:type="spellEnd"/>
      <w:r>
        <w:t>),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О - значение среднего </w:t>
      </w:r>
      <w:proofErr w:type="gramStart"/>
      <w:r>
        <w:t>объема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мин</w:t>
      </w:r>
      <w:proofErr w:type="spellEnd"/>
      <w:r>
        <w:t xml:space="preserve"> - минимальное значение среднего </w:t>
      </w:r>
      <w:proofErr w:type="gramStart"/>
      <w:r>
        <w:t>объема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макс</w:t>
      </w:r>
      <w:proofErr w:type="spellEnd"/>
      <w:r>
        <w:t xml:space="preserve"> - максимальное значение среднего </w:t>
      </w:r>
      <w:proofErr w:type="gramStart"/>
      <w:r>
        <w:t>объема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отчетному;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б) в отношении индекса показателя, большее значение которого отражает меньшую эффективность, -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proofErr w:type="spellStart"/>
      <w:r>
        <w:t>Исо</w:t>
      </w:r>
      <w:proofErr w:type="spellEnd"/>
      <w:r>
        <w:t xml:space="preserve"> = (</w:t>
      </w:r>
      <w:proofErr w:type="spellStart"/>
      <w:r>
        <w:t>О</w:t>
      </w:r>
      <w:r>
        <w:rPr>
          <w:vertAlign w:val="subscript"/>
        </w:rPr>
        <w:t>макс</w:t>
      </w:r>
      <w:proofErr w:type="spellEnd"/>
      <w:r>
        <w:t xml:space="preserve"> - О)</w:t>
      </w:r>
      <w:proofErr w:type="gramStart"/>
      <w:r>
        <w:t xml:space="preserve"> :</w:t>
      </w:r>
      <w:proofErr w:type="gramEnd"/>
      <w:r>
        <w:t xml:space="preserve"> (</w:t>
      </w:r>
      <w:proofErr w:type="spellStart"/>
      <w:r>
        <w:t>О</w:t>
      </w:r>
      <w:r>
        <w:rPr>
          <w:vertAlign w:val="subscript"/>
        </w:rPr>
        <w:t>макс</w:t>
      </w:r>
      <w:proofErr w:type="spellEnd"/>
      <w:r>
        <w:t xml:space="preserve"> - </w:t>
      </w:r>
      <w:proofErr w:type="spellStart"/>
      <w:r>
        <w:t>О</w:t>
      </w:r>
      <w:r>
        <w:rPr>
          <w:vertAlign w:val="subscript"/>
        </w:rPr>
        <w:t>мин</w:t>
      </w:r>
      <w:proofErr w:type="spellEnd"/>
      <w:r>
        <w:t>).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 xml:space="preserve">8. Средний темп </w:t>
      </w:r>
      <w:proofErr w:type="gramStart"/>
      <w:r>
        <w:t>роста показателя эффективности деятельности органов местного самоуправления</w:t>
      </w:r>
      <w:proofErr w:type="gramEnd"/>
      <w:r>
        <w:t xml:space="preserve"> за отчетный год и два года, предшествующие отчетному, определяется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r w:rsidRPr="003119AF">
        <w:rPr>
          <w:position w:val="-32"/>
        </w:rPr>
        <w:pict>
          <v:shape id="_x0000_i1026" style="width:131.25pt;height:43.5pt" coordsize="" o:spt="100" adj="0,,0" path="" filled="f" stroked="f">
            <v:stroke joinstyle="miter"/>
            <v:imagedata r:id="rId33" o:title="base_25_214814_32769"/>
            <v:formulas/>
            <v:path o:connecttype="segments"/>
          </v:shape>
        </w:pic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j</w:t>
      </w:r>
      <w:proofErr w:type="spellEnd"/>
      <w:r>
        <w:t xml:space="preserve"> - значение </w:t>
      </w:r>
      <w:proofErr w:type="gramStart"/>
      <w:r>
        <w:t>показателя эффективности деятельности органов местного самоуправления</w:t>
      </w:r>
      <w:proofErr w:type="gramEnd"/>
      <w:r>
        <w:t xml:space="preserve"> за отчетный период;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j-1</w:t>
      </w:r>
      <w:r>
        <w:t xml:space="preserve"> - значение </w:t>
      </w:r>
      <w:proofErr w:type="gramStart"/>
      <w:r>
        <w:t>показателя эффективности деятельности органов местного самоуправления</w:t>
      </w:r>
      <w:proofErr w:type="gramEnd"/>
      <w:r>
        <w:t xml:space="preserve"> за год, предшествующий отчетному;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j-2</w:t>
      </w:r>
      <w:r>
        <w:t xml:space="preserve"> - значение </w:t>
      </w:r>
      <w:proofErr w:type="gramStart"/>
      <w:r>
        <w:t>показателя эффективности деятельности органов местного самоуправления</w:t>
      </w:r>
      <w:proofErr w:type="gramEnd"/>
      <w:r>
        <w:t xml:space="preserve"> за год, предшествующий на два года отчетному;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j-3</w:t>
      </w:r>
      <w:r>
        <w:t xml:space="preserve"> - значение </w:t>
      </w:r>
      <w:proofErr w:type="gramStart"/>
      <w:r>
        <w:t>показателя эффективности деятельности органов местного самоуправления</w:t>
      </w:r>
      <w:proofErr w:type="gramEnd"/>
      <w:r>
        <w:t xml:space="preserve"> за год, предшествующий на три года отчетному.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 xml:space="preserve">9. Значение среднего </w:t>
      </w:r>
      <w:proofErr w:type="gramStart"/>
      <w:r>
        <w:t>объема показателя эффективности деятельности органов местного самоуправления</w:t>
      </w:r>
      <w:proofErr w:type="gramEnd"/>
      <w:r>
        <w:t xml:space="preserve"> за отчетный год и за два года, предшествующие отчетному, определяется по формуле: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center"/>
      </w:pPr>
      <w:r w:rsidRPr="003119AF">
        <w:rPr>
          <w:position w:val="-24"/>
        </w:rPr>
        <w:pict>
          <v:shape id="_x0000_i1027" style="width:114.75pt;height:35.25pt" coordsize="" o:spt="100" adj="0,,0" path="" filled="f" stroked="f">
            <v:stroke joinstyle="miter"/>
            <v:imagedata r:id="rId34" o:title="base_25_214814_32770"/>
            <v:formulas/>
            <v:path o:connecttype="segments"/>
          </v:shape>
        </w:pic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 xml:space="preserve">10.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23.04.2019 N 167.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11. Гранты выделяются муниципальным образованиям по группам: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пяти муниципальным образованиям Ленинградской области из числа муниципальных районов и городского округа, имеющим за отчетный год наилучшие результаты комплексной оценки (I группа),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двум муниципальным образованиям, имеющим наибольшее среднее арифметическое </w:t>
      </w:r>
      <w:r>
        <w:lastRenderedPageBreak/>
        <w:t xml:space="preserve">значение среднего </w:t>
      </w:r>
      <w:proofErr w:type="gramStart"/>
      <w:r>
        <w:t>темпа роста показателей эффективности деятельности органов местного</w:t>
      </w:r>
      <w:proofErr w:type="gramEnd"/>
      <w:r>
        <w:t xml:space="preserve"> самоуправления, указанных в </w:t>
      </w:r>
      <w:hyperlink w:anchor="P180" w:history="1">
        <w:r>
          <w:rPr>
            <w:color w:val="0000FF"/>
          </w:rPr>
          <w:t>пунктах 1</w:t>
        </w:r>
      </w:hyperlink>
      <w:r>
        <w:t xml:space="preserve">, </w:t>
      </w:r>
      <w:hyperlink w:anchor="P182" w:history="1">
        <w:r>
          <w:rPr>
            <w:color w:val="0000FF"/>
          </w:rPr>
          <w:t>3</w:t>
        </w:r>
      </w:hyperlink>
      <w:r>
        <w:t xml:space="preserve">, </w:t>
      </w:r>
      <w:hyperlink w:anchor="P183" w:history="1">
        <w:r>
          <w:rPr>
            <w:color w:val="0000FF"/>
          </w:rPr>
          <w:t>4</w:t>
        </w:r>
      </w:hyperlink>
      <w:r>
        <w:t xml:space="preserve"> и </w:t>
      </w:r>
      <w:hyperlink w:anchor="P189" w:history="1">
        <w:r>
          <w:rPr>
            <w:color w:val="0000FF"/>
          </w:rPr>
          <w:t>10</w:t>
        </w:r>
      </w:hyperlink>
      <w:r>
        <w:t xml:space="preserve"> Перечня (далее - среднее арифметическое значение среднего темпа роста) (II группа).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В случае если муниципальное образование одновременно становится </w:t>
      </w:r>
      <w:proofErr w:type="spellStart"/>
      <w:r>
        <w:t>грантополучателем</w:t>
      </w:r>
      <w:proofErr w:type="spellEnd"/>
      <w:r>
        <w:t xml:space="preserve"> в I и II группах, то грант данному муниципальному образованию предоставляется в I группе, во II группе грант предоставляется следующему, идущему по порядку муниципальному образованию, в соответствии со средним арифметическим значением среднего темпа роста.</w:t>
      </w:r>
    </w:p>
    <w:p w:rsidR="0057665A" w:rsidRDefault="0057665A">
      <w:pPr>
        <w:pStyle w:val="ConsPlusNormal"/>
        <w:jc w:val="both"/>
      </w:pPr>
      <w:r>
        <w:t xml:space="preserve">(п. 11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167)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12. Гранты выделяются в форме иных межбюджетных трансфертов из областного бюджета Ленинградской области на исполнение расходных обязательств, отнесенных к полномочиям соответствующих органов местного самоуправления.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Выделение грантов осуществляется в пределах средств, предусмотренных на эти цели в областном бюджете Ленинградской области на год, следующий за отчетным финансовым годом, которые распределяются в соотношении: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на гранты муниципальным образованиям, входящим в I группу, - 90 процентов,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на гранты муниципальным образованиям, входящим во II группу, - 10 процентов.</w:t>
      </w:r>
    </w:p>
    <w:p w:rsidR="0057665A" w:rsidRDefault="0057665A">
      <w:pPr>
        <w:pStyle w:val="ConsPlusNormal"/>
        <w:jc w:val="both"/>
      </w:pPr>
      <w:r>
        <w:t xml:space="preserve">(п. 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167)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Гранты, выделяемые распоряжением Губернатора Ленинградской области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Ленинградской области, перечисляются бюджетам муниципальных образований комитетом по местному самоуправлению, межнациональным и межконфессиональным отношениям Ленинградской области из областного бюджета Ленинградской области.</w:t>
      </w:r>
      <w:proofErr w:type="gramEnd"/>
    </w:p>
    <w:p w:rsidR="0057665A" w:rsidRDefault="005766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167)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Соответствующие финансовые средства перечисляются в течение одного месяца со дня вступления в силу распоряжения Губернатора Ленинградской области.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Проект распоряжения Губернатора Ленинградской области подготавливается комитетом по местному самоуправлению, межнациональным и межконфессиональным отношениям Ленинградской области в течение 15 рабочих дней со дня утверждения сводного доклада Ленинградской области.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Информация о выделении грантов и их размерах направляется комитетом по местному самоуправлению, межнациональным и межконфессиональным отношениям Ленинградской области в Министерство экономического развития Российской Федерации в течение 14 календарных дней со дня вступления в силу распоряжения Губернатора Ленинградской области.</w:t>
      </w:r>
    </w:p>
    <w:p w:rsidR="0057665A" w:rsidRDefault="0057665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27.03.2017 N 82)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14. Размер выделяемых грантов для муниципальных образований I группы рассчитывается по формуле:</w:t>
      </w:r>
    </w:p>
    <w:p w:rsidR="0057665A" w:rsidRDefault="0057665A">
      <w:pPr>
        <w:pStyle w:val="ConsPlusNormal"/>
      </w:pPr>
    </w:p>
    <w:p w:rsidR="0057665A" w:rsidRDefault="0057665A">
      <w:pPr>
        <w:pStyle w:val="ConsPlusNormal"/>
        <w:jc w:val="center"/>
      </w:pPr>
      <w:r w:rsidRPr="003119AF">
        <w:rPr>
          <w:position w:val="-113"/>
        </w:rPr>
        <w:lastRenderedPageBreak/>
        <w:pict>
          <v:shape id="_x0000_i1028" style="width:141.75pt;height:123.75pt" coordsize="" o:spt="100" adj="0,,0" path="" filled="f" stroked="f">
            <v:stroke joinstyle="miter"/>
            <v:imagedata r:id="rId40" o:title="base_25_214814_32771"/>
            <v:formulas/>
            <v:path o:connecttype="segments"/>
          </v:shape>
        </w:pict>
      </w:r>
    </w:p>
    <w:p w:rsidR="0057665A" w:rsidRDefault="0057665A">
      <w:pPr>
        <w:pStyle w:val="ConsPlusNormal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Г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гранта i-</w:t>
      </w:r>
      <w:proofErr w:type="spellStart"/>
      <w:r>
        <w:t>му</w:t>
      </w:r>
      <w:proofErr w:type="spellEnd"/>
      <w:r>
        <w:t xml:space="preserve"> муниципальному образованию I группы, претендующему на получение гранта;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комплексной оценки i-</w:t>
      </w:r>
      <w:proofErr w:type="spellStart"/>
      <w:r>
        <w:t>го</w:t>
      </w:r>
      <w:proofErr w:type="spellEnd"/>
      <w:r>
        <w:t xml:space="preserve"> муниципального образования I группы - претендента на получение гранта;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N - общее количество муниципальных образований;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M - число муниципальных образований - получателей грантов I группы;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Г</w:t>
      </w:r>
      <w:r>
        <w:rPr>
          <w:vertAlign w:val="subscript"/>
        </w:rPr>
        <w:t>о</w:t>
      </w:r>
      <w:proofErr w:type="spellEnd"/>
      <w:r>
        <w:t xml:space="preserve"> - общий размер грантов для I группы, предусмотренный на соответствующий финансовый год.</w:t>
      </w:r>
    </w:p>
    <w:p w:rsidR="0057665A" w:rsidRDefault="0057665A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23.04.2019 N 167)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14.1. Размер выделяемых грантов для муниципальных образований II группы рассчитывается по формуле:</w:t>
      </w:r>
    </w:p>
    <w:p w:rsidR="0057665A" w:rsidRDefault="0057665A">
      <w:pPr>
        <w:pStyle w:val="ConsPlusNormal"/>
      </w:pPr>
    </w:p>
    <w:p w:rsidR="0057665A" w:rsidRDefault="0057665A">
      <w:pPr>
        <w:pStyle w:val="ConsPlusNormal"/>
        <w:jc w:val="center"/>
      </w:pPr>
      <w:r w:rsidRPr="003119AF">
        <w:rPr>
          <w:position w:val="-46"/>
        </w:rPr>
        <w:pict>
          <v:shape id="_x0000_i1029" style="width:104.25pt;height:57.75pt" coordsize="" o:spt="100" adj="0,,0" path="" filled="f" stroked="f">
            <v:stroke joinstyle="miter"/>
            <v:imagedata r:id="rId42" o:title="base_25_214814_32772"/>
            <v:formulas/>
            <v:path o:connecttype="segments"/>
          </v:shape>
        </w:pict>
      </w:r>
    </w:p>
    <w:p w:rsidR="0057665A" w:rsidRDefault="0057665A">
      <w:pPr>
        <w:pStyle w:val="ConsPlusNormal"/>
      </w:pPr>
    </w:p>
    <w:p w:rsidR="0057665A" w:rsidRDefault="0057665A">
      <w:pPr>
        <w:pStyle w:val="ConsPlusNormal"/>
        <w:ind w:firstLine="540"/>
        <w:jc w:val="both"/>
      </w:pPr>
      <w:r>
        <w:t>где: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Г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- размер гранта j-</w:t>
      </w:r>
      <w:proofErr w:type="spellStart"/>
      <w:r>
        <w:t>му</w:t>
      </w:r>
      <w:proofErr w:type="spellEnd"/>
      <w:r>
        <w:t xml:space="preserve"> муниципальному образованию II группы, претендующему на получение гранта;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ср.ар.j</w:t>
      </w:r>
      <w:proofErr w:type="spellEnd"/>
      <w:r>
        <w:t xml:space="preserve"> - среднее арифметическое значение среднего </w:t>
      </w:r>
      <w:proofErr w:type="gramStart"/>
      <w:r>
        <w:t>темпа роста показателей эффективности деятельности органов местного</w:t>
      </w:r>
      <w:proofErr w:type="gramEnd"/>
      <w:r>
        <w:t xml:space="preserve"> самоуправления, указанных в </w:t>
      </w:r>
      <w:hyperlink w:anchor="P180" w:history="1">
        <w:r>
          <w:rPr>
            <w:color w:val="0000FF"/>
          </w:rPr>
          <w:t>пунктах 1</w:t>
        </w:r>
      </w:hyperlink>
      <w:r>
        <w:t xml:space="preserve">, </w:t>
      </w:r>
      <w:hyperlink w:anchor="P182" w:history="1">
        <w:r>
          <w:rPr>
            <w:color w:val="0000FF"/>
          </w:rPr>
          <w:t>3</w:t>
        </w:r>
      </w:hyperlink>
      <w:r>
        <w:t xml:space="preserve">, </w:t>
      </w:r>
      <w:hyperlink w:anchor="P183" w:history="1">
        <w:r>
          <w:rPr>
            <w:color w:val="0000FF"/>
          </w:rPr>
          <w:t>4</w:t>
        </w:r>
      </w:hyperlink>
      <w:r>
        <w:t xml:space="preserve"> и </w:t>
      </w:r>
      <w:hyperlink w:anchor="P189" w:history="1">
        <w:r>
          <w:rPr>
            <w:color w:val="0000FF"/>
          </w:rPr>
          <w:t>10</w:t>
        </w:r>
      </w:hyperlink>
      <w:r>
        <w:t xml:space="preserve"> Перечня, j-</w:t>
      </w:r>
      <w:proofErr w:type="spellStart"/>
      <w:r>
        <w:t>го</w:t>
      </w:r>
      <w:proofErr w:type="spellEnd"/>
      <w:r>
        <w:t xml:space="preserve"> муниципального образования II группы - претендента на получение гранта.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По показателю, указанному в </w:t>
      </w:r>
      <w:hyperlink w:anchor="P183" w:history="1">
        <w:r>
          <w:rPr>
            <w:color w:val="0000FF"/>
          </w:rPr>
          <w:t>пункте 4</w:t>
        </w:r>
      </w:hyperlink>
      <w:r>
        <w:t xml:space="preserve"> Перечня, в расчет включается значение, соответствующее разности единицы и среднего темпа роста показателя - (1 - </w:t>
      </w:r>
      <w:proofErr w:type="spellStart"/>
      <w:r>
        <w:t>Т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>), учитывая отрицательную направленность показателя;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M - число муниципальных образований - получателей грантов II группы;</w:t>
      </w:r>
    </w:p>
    <w:p w:rsidR="0057665A" w:rsidRDefault="0057665A">
      <w:pPr>
        <w:pStyle w:val="ConsPlusNormal"/>
        <w:spacing w:before="220"/>
        <w:ind w:firstLine="540"/>
        <w:jc w:val="both"/>
      </w:pPr>
      <w:proofErr w:type="spellStart"/>
      <w:r>
        <w:t>Г</w:t>
      </w:r>
      <w:r>
        <w:rPr>
          <w:vertAlign w:val="subscript"/>
        </w:rPr>
        <w:t>о</w:t>
      </w:r>
      <w:proofErr w:type="spellEnd"/>
      <w:r>
        <w:t>' - общий размер грантов для II группы, предусмотренный на соответствующий финансовый год.</w:t>
      </w:r>
    </w:p>
    <w:p w:rsidR="0057665A" w:rsidRDefault="0057665A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23.04.2019 N 167)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r>
        <w:t>15. Органам местного самоуправления - получателям грантов рекомендуется направлять средства грантов на развитие общественной инфраструктуры.</w:t>
      </w:r>
    </w:p>
    <w:p w:rsidR="0057665A" w:rsidRDefault="0057665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03.07.2019 N 312)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jc w:val="right"/>
        <w:outlineLvl w:val="0"/>
      </w:pPr>
      <w:r>
        <w:t>УТВЕРЖДЕН</w:t>
      </w:r>
    </w:p>
    <w:p w:rsidR="0057665A" w:rsidRDefault="0057665A">
      <w:pPr>
        <w:pStyle w:val="ConsPlusNormal"/>
        <w:jc w:val="right"/>
      </w:pPr>
      <w:r>
        <w:t>постановлением Правительства</w:t>
      </w:r>
    </w:p>
    <w:p w:rsidR="0057665A" w:rsidRDefault="0057665A">
      <w:pPr>
        <w:pStyle w:val="ConsPlusNormal"/>
        <w:jc w:val="right"/>
      </w:pPr>
      <w:r>
        <w:t>Ленинградской области</w:t>
      </w:r>
    </w:p>
    <w:p w:rsidR="0057665A" w:rsidRDefault="0057665A">
      <w:pPr>
        <w:pStyle w:val="ConsPlusNormal"/>
        <w:jc w:val="right"/>
      </w:pPr>
      <w:r>
        <w:t>от 28.01.2011 N 13</w:t>
      </w:r>
    </w:p>
    <w:p w:rsidR="0057665A" w:rsidRDefault="0057665A">
      <w:pPr>
        <w:pStyle w:val="ConsPlusNormal"/>
        <w:jc w:val="right"/>
      </w:pPr>
      <w:r>
        <w:t>(приложение 2)</w:t>
      </w:r>
    </w:p>
    <w:p w:rsidR="0057665A" w:rsidRDefault="0057665A">
      <w:pPr>
        <w:pStyle w:val="ConsPlusNormal"/>
        <w:jc w:val="both"/>
      </w:pPr>
    </w:p>
    <w:p w:rsidR="0057665A" w:rsidRDefault="0057665A">
      <w:pPr>
        <w:pStyle w:val="ConsPlusTitle"/>
        <w:jc w:val="center"/>
      </w:pPr>
      <w:bookmarkStart w:id="2" w:name="P171"/>
      <w:bookmarkEnd w:id="2"/>
      <w:r>
        <w:t>ПЕРЕЧЕНЬ</w:t>
      </w:r>
    </w:p>
    <w:p w:rsidR="0057665A" w:rsidRDefault="0057665A">
      <w:pPr>
        <w:pStyle w:val="ConsPlusTitle"/>
        <w:jc w:val="center"/>
      </w:pPr>
      <w:r>
        <w:t>ПОКАЗАТЕЛЕЙ, ИСПОЛЬЗУЕМЫХ ПРИ РАСЧЕТЕ КОМПЛЕКСНОЙ ОЦЕНКИ</w:t>
      </w:r>
    </w:p>
    <w:p w:rsidR="0057665A" w:rsidRDefault="0057665A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57665A" w:rsidRDefault="0057665A">
      <w:pPr>
        <w:pStyle w:val="ConsPlusTitle"/>
        <w:jc w:val="center"/>
      </w:pPr>
      <w:r>
        <w:t>МУНИЦИПАЛЬНЫХ РАЙОНОВ И ГОРОДСКОГО ОКРУГА</w:t>
      </w:r>
    </w:p>
    <w:p w:rsidR="0057665A" w:rsidRDefault="0057665A">
      <w:pPr>
        <w:pStyle w:val="ConsPlusTitle"/>
        <w:jc w:val="center"/>
      </w:pPr>
      <w:r>
        <w:t>ЛЕНИНГРАДСКОЙ ОБЛАСТИ</w:t>
      </w:r>
    </w:p>
    <w:p w:rsidR="0057665A" w:rsidRDefault="00576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6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65A" w:rsidRDefault="005766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7665A" w:rsidRDefault="00576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45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14.09.2017 </w:t>
            </w:r>
            <w:hyperlink r:id="rId46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665A" w:rsidRDefault="0057665A">
      <w:pPr>
        <w:pStyle w:val="ConsPlusNormal"/>
        <w:jc w:val="both"/>
      </w:pPr>
    </w:p>
    <w:p w:rsidR="0057665A" w:rsidRDefault="0057665A">
      <w:pPr>
        <w:pStyle w:val="ConsPlusNormal"/>
        <w:ind w:firstLine="540"/>
        <w:jc w:val="both"/>
      </w:pPr>
      <w:bookmarkStart w:id="3" w:name="P180"/>
      <w:bookmarkEnd w:id="3"/>
      <w:r>
        <w:t>1. Число субъектов малого и среднего предпринимательства в расчете на 10 тыс. человек населения (единиц).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3. Объем инвестиций в основной капитал (за исключением бюджетных средств) в расчете на 1 жителя (рублей).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4.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5. Доля населения, проживающего в населенных пунктах, не имеющих регулярного автобусного </w:t>
      </w:r>
      <w:proofErr w:type="gramStart"/>
      <w:r>
        <w:t>и(</w:t>
      </w:r>
      <w:proofErr w:type="gramEnd"/>
      <w:r>
        <w:t>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6.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14.09.2017 N 368.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8.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8" w:name="P189"/>
      <w:bookmarkEnd w:id="8"/>
      <w:r>
        <w:lastRenderedPageBreak/>
        <w:t>10. Общая площадь жилых помещений, введенная в действие за один год, в среднем на 1 жителя (кв. метров).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>11. Доля многоквартирных домов, расположенных на земельных участках, в отношении которых осуществлен государственный кадастровый учет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(процентов).</w:t>
      </w:r>
      <w:proofErr w:type="gramEnd"/>
    </w:p>
    <w:p w:rsidR="0057665A" w:rsidRDefault="0057665A">
      <w:pPr>
        <w:pStyle w:val="ConsPlusNormal"/>
        <w:spacing w:before="220"/>
        <w:ind w:firstLine="540"/>
        <w:jc w:val="both"/>
      </w:pPr>
      <w:r>
        <w:t>13.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14. Удовлетворенность населения деятельностью органов местного самоуправления (процентов от числа опрошенных).</w:t>
      </w:r>
    </w:p>
    <w:p w:rsidR="0057665A" w:rsidRDefault="0057665A">
      <w:pPr>
        <w:pStyle w:val="ConsPlusNormal"/>
        <w:spacing w:before="220"/>
        <w:ind w:firstLine="540"/>
        <w:jc w:val="both"/>
      </w:pPr>
      <w:bookmarkStart w:id="10" w:name="P194"/>
      <w:bookmarkEnd w:id="10"/>
      <w:r>
        <w:t>15. Удельная величина потребления энергетических ресурсов муниципальными бюджетными учреждениями: электрическая энергия (кВт/</w:t>
      </w:r>
      <w:proofErr w:type="gramStart"/>
      <w:r>
        <w:t>ч</w:t>
      </w:r>
      <w:proofErr w:type="gramEnd"/>
      <w:r>
        <w:t xml:space="preserve"> на 1 человека населения), тепловая энергия (Гкал на 1 кв. метр общей площади), горячая вода (куб. метров на 1 человека населения), холодная вода (куб. метров на 1 человека населения).</w:t>
      </w: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ind w:firstLine="540"/>
        <w:jc w:val="both"/>
      </w:pPr>
    </w:p>
    <w:p w:rsidR="0057665A" w:rsidRDefault="00576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68" w:rsidRDefault="0057665A"/>
    <w:sectPr w:rsidR="00510D68" w:rsidSect="00D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5A"/>
    <w:rsid w:val="001B23DE"/>
    <w:rsid w:val="0057665A"/>
    <w:rsid w:val="008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79B0C0195ED4670CACB50EB5A2E5EA3642C0E58597F9FD92FBC85F84BF86B577521B626A68083990E83D5D297F319AF8AD054F478BA4253Ab3I" TargetMode="External"/><Relationship Id="rId18" Type="http://schemas.openxmlformats.org/officeDocument/2006/relationships/hyperlink" Target="consultantplus://offline/ref=D479B0C0195ED4670CACB50EB5A2E5EA3546C0E08396F9FD92FBC85F84BF86B577521B626A68083991E83D5D297F319AF8AD054F478BA4253Ab3I" TargetMode="External"/><Relationship Id="rId26" Type="http://schemas.openxmlformats.org/officeDocument/2006/relationships/hyperlink" Target="consultantplus://offline/ref=D479B0C0195ED4670CACB50EB5A2E5EA354BC0E98397F9FD92FBC85F84BF86B577521B626A68083993E83D5D297F319AF8AD054F478BA4253Ab3I" TargetMode="External"/><Relationship Id="rId39" Type="http://schemas.openxmlformats.org/officeDocument/2006/relationships/hyperlink" Target="consultantplus://offline/ref=D479B0C0195ED4670CACB50EB5A2E5EA354BC0E98397F9FD92FBC85F84BF86B577521B626A68083993E83D5D297F319AF8AD054F478BA4253Ab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79B0C0195ED4670CACB50EB5A2E5EA3542C3E68B93F9FD92FBC85F84BF86B577521B626A68083990E83D5D297F319AF8AD054F478BA4253Ab3I" TargetMode="External"/><Relationship Id="rId34" Type="http://schemas.openxmlformats.org/officeDocument/2006/relationships/image" Target="media/image3.wmf"/><Relationship Id="rId42" Type="http://schemas.openxmlformats.org/officeDocument/2006/relationships/image" Target="media/image5.wmf"/><Relationship Id="rId47" Type="http://schemas.openxmlformats.org/officeDocument/2006/relationships/hyperlink" Target="consultantplus://offline/ref=D479B0C0195ED4670CACB50EB5A2E5EA354AC4E5829DF9FD92FBC85F84BF86B577521B626A6808399FE83D5D297F319AF8AD054F478BA4253Ab3I" TargetMode="External"/><Relationship Id="rId7" Type="http://schemas.openxmlformats.org/officeDocument/2006/relationships/hyperlink" Target="consultantplus://offline/ref=D479B0C0195ED4670CACB50EB5A2E5EA3546C0E08396F9FD92FBC85F84BF86B577521B626A68083993E83D5D297F319AF8AD054F478BA4253Ab3I" TargetMode="External"/><Relationship Id="rId12" Type="http://schemas.openxmlformats.org/officeDocument/2006/relationships/hyperlink" Target="consultantplus://offline/ref=D479B0C0195ED4670CACB50EB5A2E5EA3642C5E88192F9FD92FBC85F84BF86B577521B626A68083993E83D5D297F319AF8AD054F478BA4253Ab3I" TargetMode="External"/><Relationship Id="rId17" Type="http://schemas.openxmlformats.org/officeDocument/2006/relationships/hyperlink" Target="consultantplus://offline/ref=D479B0C0195ED4670CACB50EB5A2E5EA3546C0E08396F9FD92FBC85F84BF86B577521B626A68083990E83D5D297F319AF8AD054F478BA4253Ab3I" TargetMode="External"/><Relationship Id="rId25" Type="http://schemas.openxmlformats.org/officeDocument/2006/relationships/hyperlink" Target="consultantplus://offline/ref=D479B0C0195ED4670CACB50EB5A2E5EA3544C1E88A91F9FD92FBC85F84BF86B577521B626A68083990E83D5D297F319AF8AD054F478BA4253Ab3I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D479B0C0195ED4670CACB50EB5A2E5EA3642C5E88192F9FD92FBC85F84BF86B577521B626A6808389EE83D5D297F319AF8AD054F478BA4253Ab3I" TargetMode="External"/><Relationship Id="rId46" Type="http://schemas.openxmlformats.org/officeDocument/2006/relationships/hyperlink" Target="consultantplus://offline/ref=D479B0C0195ED4670CACB50EB5A2E5EA354AC4E5829DF9FD92FBC85F84BF86B577521B626A6808399FE83D5D297F319AF8AD054F478BA4253Ab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79B0C0195ED4670CACAA1FA0A2E5EA3743C1E08590F9FD92FBC85F84BF86B577521B626A6809309FE83D5D297F319AF8AD054F478BA4253Ab3I" TargetMode="External"/><Relationship Id="rId20" Type="http://schemas.openxmlformats.org/officeDocument/2006/relationships/hyperlink" Target="consultantplus://offline/ref=D479B0C0195ED4670CACB50EB5A2E5EA3546C0E08396F9FD92FBC85F84BF86B577521B626A68083897E83D5D297F319AF8AD054F478BA4253Ab3I" TargetMode="External"/><Relationship Id="rId29" Type="http://schemas.openxmlformats.org/officeDocument/2006/relationships/hyperlink" Target="consultantplus://offline/ref=D479B0C0195ED4670CACB50EB5A2E5EA3642C5E88192F9FD92FBC85F84BF86B577521B626A68083990E83D5D297F319AF8AD054F478BA4253Ab3I" TargetMode="External"/><Relationship Id="rId41" Type="http://schemas.openxmlformats.org/officeDocument/2006/relationships/hyperlink" Target="consultantplus://offline/ref=D479B0C0195ED4670CACB50EB5A2E5EA3642C5E88192F9FD92FBC85F84BF86B577521B626A6808389FE83D5D297F319AF8AD054F478BA4253A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9B0C0195ED4670CACB50EB5A2E5EA3541C7E18290F9FD92FBC85F84BF86B577521B626A68083993E83D5D297F319AF8AD054F478BA4253Ab3I" TargetMode="External"/><Relationship Id="rId11" Type="http://schemas.openxmlformats.org/officeDocument/2006/relationships/hyperlink" Target="consultantplus://offline/ref=D479B0C0195ED4670CACB50EB5A2E5EA3643C7E28590F9FD92FBC85F84BF86B577521B626A68083993E83D5D297F319AF8AD054F478BA4253Ab3I" TargetMode="External"/><Relationship Id="rId24" Type="http://schemas.openxmlformats.org/officeDocument/2006/relationships/hyperlink" Target="consultantplus://offline/ref=D479B0C0195ED4670CACB50EB5A2E5EA3546C0E08396F9FD92FBC85F84BF86B577521B626A68083895E83D5D297F319AF8AD054F478BA4253Ab3I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D479B0C0195ED4670CACB50EB5A2E5EA3642C5E88192F9FD92FBC85F84BF86B577521B626A68083895E83D5D297F319AF8AD054F478BA4253Ab3I" TargetMode="External"/><Relationship Id="rId40" Type="http://schemas.openxmlformats.org/officeDocument/2006/relationships/image" Target="media/image4.wmf"/><Relationship Id="rId45" Type="http://schemas.openxmlformats.org/officeDocument/2006/relationships/hyperlink" Target="consultantplus://offline/ref=D479B0C0195ED4670CACB50EB5A2E5EA3544C1E88A91F9FD92FBC85F84BF86B577521B626A68083991E83D5D297F319AF8AD054F478BA4253Ab3I" TargetMode="External"/><Relationship Id="rId5" Type="http://schemas.openxmlformats.org/officeDocument/2006/relationships/hyperlink" Target="consultantplus://offline/ref=D479B0C0195ED4670CACB50EB5A2E5EA3542C3E68B93F9FD92FBC85F84BF86B577521B626A68083993E83D5D297F319AF8AD054F478BA4253Ab3I" TargetMode="External"/><Relationship Id="rId15" Type="http://schemas.openxmlformats.org/officeDocument/2006/relationships/hyperlink" Target="consultantplus://offline/ref=D479B0C0195ED4670CACAA1FA0A2E5EA3743C5E18394F9FD92FBC85F84BF86B577521B626A6808389EE83D5D297F319AF8AD054F478BA4253Ab3I" TargetMode="External"/><Relationship Id="rId23" Type="http://schemas.openxmlformats.org/officeDocument/2006/relationships/hyperlink" Target="consultantplus://offline/ref=D479B0C0195ED4670CACB50EB5A2E5EA3546C0E08396F9FD92FBC85F84BF86B577521B626A68083897E83D5D297F319AF8AD054F478BA4253Ab3I" TargetMode="External"/><Relationship Id="rId28" Type="http://schemas.openxmlformats.org/officeDocument/2006/relationships/hyperlink" Target="consultantplus://offline/ref=D479B0C0195ED4670CACB50EB5A2E5EA3643C7E28590F9FD92FBC85F84BF86B577521B626A68083993E83D5D297F319AF8AD054F478BA4253Ab3I" TargetMode="External"/><Relationship Id="rId36" Type="http://schemas.openxmlformats.org/officeDocument/2006/relationships/hyperlink" Target="consultantplus://offline/ref=D479B0C0195ED4670CACB50EB5A2E5EA3642C5E88192F9FD92FBC85F84BF86B577521B626A6808399EE83D5D297F319AF8AD054F478BA4253Ab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479B0C0195ED4670CACB50EB5A2E5EA354AC4E5829DF9FD92FBC85F84BF86B577521B626A68083993E83D5D297F319AF8AD054F478BA4253Ab3I" TargetMode="External"/><Relationship Id="rId19" Type="http://schemas.openxmlformats.org/officeDocument/2006/relationships/hyperlink" Target="consultantplus://offline/ref=D479B0C0195ED4670CACB50EB5A2E5EA3546C0E08396F9FD92FBC85F84BF86B577521B626A6808399FE83D5D297F319AF8AD054F478BA4253Ab3I" TargetMode="External"/><Relationship Id="rId31" Type="http://schemas.openxmlformats.org/officeDocument/2006/relationships/hyperlink" Target="consultantplus://offline/ref=D479B0C0195ED4670CACB50EB5A2E5EA354AC4E5829DF9FD92FBC85F84BF86B577521B626A68083990E83D5D297F319AF8AD054F478BA4253Ab3I" TargetMode="External"/><Relationship Id="rId44" Type="http://schemas.openxmlformats.org/officeDocument/2006/relationships/hyperlink" Target="consultantplus://offline/ref=D479B0C0195ED4670CACB50EB5A2E5EA3642C0E58597F9FD92FBC85F84BF86B577521B626A68083990E83D5D297F319AF8AD054F478BA4253A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9B0C0195ED4670CACB50EB5A2E5EA354BC0E98397F9FD92FBC85F84BF86B577521B626A68083993E83D5D297F319AF8AD054F478BA4253Ab3I" TargetMode="External"/><Relationship Id="rId14" Type="http://schemas.openxmlformats.org/officeDocument/2006/relationships/hyperlink" Target="consultantplus://offline/ref=D479B0C0195ED4670CACAA1FA0A2E5EA3746C7E38795F9FD92FBC85F84BF86B577521B6A6C635C68D2B6640E65343C9DEEB1054835b9I" TargetMode="External"/><Relationship Id="rId22" Type="http://schemas.openxmlformats.org/officeDocument/2006/relationships/hyperlink" Target="consultantplus://offline/ref=D479B0C0195ED4670CACB50EB5A2E5EA3546C0E08396F9FD92FBC85F84BF86B577521B626A68083894E83D5D297F319AF8AD054F478BA4253Ab3I" TargetMode="External"/><Relationship Id="rId27" Type="http://schemas.openxmlformats.org/officeDocument/2006/relationships/hyperlink" Target="consultantplus://offline/ref=D479B0C0195ED4670CACB50EB5A2E5EA354AC4E5829DF9FD92FBC85F84BF86B577521B626A68083990E83D5D297F319AF8AD054F478BA4253Ab3I" TargetMode="External"/><Relationship Id="rId30" Type="http://schemas.openxmlformats.org/officeDocument/2006/relationships/hyperlink" Target="consultantplus://offline/ref=D479B0C0195ED4670CACB50EB5A2E5EA3642C0E58597F9FD92FBC85F84BF86B577521B626A68083990E83D5D297F319AF8AD054F478BA4253Ab3I" TargetMode="External"/><Relationship Id="rId35" Type="http://schemas.openxmlformats.org/officeDocument/2006/relationships/hyperlink" Target="consultantplus://offline/ref=D479B0C0195ED4670CACB50EB5A2E5EA3642C5E88192F9FD92FBC85F84BF86B577521B626A68083991E83D5D297F319AF8AD054F478BA4253Ab3I" TargetMode="External"/><Relationship Id="rId43" Type="http://schemas.openxmlformats.org/officeDocument/2006/relationships/hyperlink" Target="consultantplus://offline/ref=D479B0C0195ED4670CACB50EB5A2E5EA3642C5E88192F9FD92FBC85F84BF86B577521B626A68083B9EE83D5D297F319AF8AD054F478BA4253Ab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479B0C0195ED4670CACB50EB5A2E5EA3544C1E88A91F9FD92FBC85F84BF86B577521B626A68083993E83D5D297F319AF8AD054F478BA4253A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Ольга Олеговна Василькова</cp:lastModifiedBy>
  <cp:revision>1</cp:revision>
  <dcterms:created xsi:type="dcterms:W3CDTF">2020-05-28T08:27:00Z</dcterms:created>
  <dcterms:modified xsi:type="dcterms:W3CDTF">2020-05-28T08:28:00Z</dcterms:modified>
</cp:coreProperties>
</file>