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900F6B" w:rsidTr="00900F6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6B" w:rsidRDefault="0090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F6B" w:rsidRDefault="0090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885</w:t>
            </w:r>
          </w:p>
        </w:tc>
      </w:tr>
    </w:tbl>
    <w:p w:rsidR="00900F6B" w:rsidRDefault="00900F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5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6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лицам</w:t>
      </w:r>
      <w:bookmarkStart w:id="1" w:name="_GoBack"/>
      <w:bookmarkEnd w:id="1"/>
      <w:r>
        <w:rPr>
          <w:rFonts w:ascii="Calibri" w:hAnsi="Calibri" w:cs="Calibri"/>
        </w:rPr>
        <w:t xml:space="preserve">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Утверждены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ОБЩИЕ ПРИНЦИПЫ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исходить из того, что признание, соблюдение и защита прав и свобод человека и гражданина </w:t>
      </w:r>
      <w:r>
        <w:rPr>
          <w:rFonts w:ascii="Calibri" w:hAnsi="Calibri" w:cs="Calibri"/>
        </w:rPr>
        <w:lastRenderedPageBreak/>
        <w:t>определяют основной смысл и содержание деятельности органов государственной власти и государственных служащих;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F6B" w:rsidRDefault="00900F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C0230" w:rsidRDefault="006C0230"/>
    <w:sectPr w:rsidR="006C0230" w:rsidSect="00900F6B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6B"/>
    <w:rsid w:val="006C0230"/>
    <w:rsid w:val="0090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73122A85AC1B53BE98A69BA2DCE40D63E9CBFEFC835B549BD2423F76CE10D135E384AEC9090e2S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73122A85AC1B53BE98A69BA2DCE40D63E9CBFEFC835B549BD2423F76CE10D135E384AEC9090e2S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73122A85AC1B53BE98A69BA2DCE40D63E9CBFEFC835B549BD2423F76CE10D135E384AEC9090e2SCK" TargetMode="External"/><Relationship Id="rId5" Type="http://schemas.openxmlformats.org/officeDocument/2006/relationships/hyperlink" Target="consultantplus://offline/ref=89373122A85AC1B53BE98A69BA2DCE40D83098BAECC835B549BD2423F76CE10D135E384AEC9090e2S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2014-11-18T10:18:00Z</dcterms:created>
  <dcterms:modified xsi:type="dcterms:W3CDTF">2014-11-18T10:18:00Z</dcterms:modified>
</cp:coreProperties>
</file>