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D" w:rsidRPr="00AB645D" w:rsidRDefault="008217F0" w:rsidP="00821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CD1AAF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</w:t>
      </w:r>
      <w:r w:rsidR="00AB645D"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_______________ 201</w:t>
      </w:r>
      <w:r w:rsidR="0094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431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3B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0A82" w:rsidRPr="003B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Губернатора Ленинградской области от </w:t>
      </w:r>
      <w:r w:rsidR="00945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марта </w:t>
      </w:r>
      <w:r w:rsidR="003B0A82" w:rsidRPr="003B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45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года № 1</w:t>
      </w:r>
      <w:r w:rsidR="003B0A82" w:rsidRPr="003B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0-пг </w:t>
      </w:r>
      <w:r w:rsidR="0094509B" w:rsidRPr="00945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</w:t>
      </w:r>
    </w:p>
    <w:p w:rsidR="004C3329" w:rsidRDefault="004C3329" w:rsidP="0000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24" w:rsidRDefault="004C3329" w:rsidP="00D7682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0F1BB2" w:rsidRPr="00D7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</w:t>
      </w:r>
      <w:r w:rsidR="00B92C8B" w:rsidRPr="00D76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марта 2018 года № 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</w:t>
      </w:r>
      <w:r w:rsidRPr="00D7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7682E" w:rsidRDefault="00D7682E" w:rsidP="00D7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2E" w:rsidRDefault="00F4202C" w:rsidP="00F420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</w:t>
      </w:r>
      <w:r w:rsidRPr="00F420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(Положение о порядке проведения мониторинга результативности деятельности глав администраций муниципальных районов и городского округа Ленинградской области) в абзаце первом пункта 7 слова «не позднее 5-го» заменить словами «не позднее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5-го»;</w:t>
      </w:r>
    </w:p>
    <w:p w:rsidR="00060B3A" w:rsidRDefault="00060B3A" w:rsidP="00F420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2C" w:rsidRDefault="00F4202C" w:rsidP="00F420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(</w:t>
      </w:r>
      <w:r w:rsidRPr="00F4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оценки результативности деятельности глав администраций муниципальных районов и городского округа Ленинградской области "Рейтинг 47")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к настоящему постановлению.</w:t>
      </w:r>
    </w:p>
    <w:p w:rsidR="00F4202C" w:rsidRDefault="00F4202C" w:rsidP="00F420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B3A" w:rsidRPr="00060B3A" w:rsidRDefault="00060B3A" w:rsidP="00060B3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Pr="00E66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</w:t>
      </w:r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EC527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Дрозденко</w:t>
      </w:r>
      <w:proofErr w:type="spellEnd"/>
    </w:p>
    <w:p w:rsidR="00343D42" w:rsidRDefault="00343D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3D42" w:rsidSect="0013589B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6B7D16" w:rsidRPr="000C5A0F" w:rsidRDefault="006B7D16" w:rsidP="006B7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B7D16" w:rsidRPr="000C5A0F" w:rsidRDefault="006B7D16" w:rsidP="006B7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8730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</w:t>
      </w:r>
    </w:p>
    <w:p w:rsidR="006B7D16" w:rsidRPr="000C5A0F" w:rsidRDefault="006B7D16" w:rsidP="006B7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B7D16" w:rsidRPr="000C5A0F" w:rsidRDefault="006B7D16" w:rsidP="006B7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</w:t>
      </w:r>
    </w:p>
    <w:p w:rsidR="006B7D16" w:rsidRDefault="00E84B06" w:rsidP="006B7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7D16" w:rsidRPr="000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6B7D16" w:rsidRPr="00AE69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2D5A" w:rsidRPr="00DA2D5A" w:rsidRDefault="00DA2D5A" w:rsidP="00DA2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DA2D5A" w:rsidRPr="00DA2D5A" w:rsidRDefault="00DA2D5A" w:rsidP="00DA2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оценки результативности деятельности глав администраций муниципальных районов </w:t>
      </w:r>
    </w:p>
    <w:p w:rsidR="00DA2D5A" w:rsidRPr="00DA2D5A" w:rsidRDefault="00DA2D5A" w:rsidP="00DA2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D5A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городского округа Ленинградской области "Рейтинг 47"</w:t>
      </w:r>
    </w:p>
    <w:p w:rsidR="00DA2D5A" w:rsidRPr="00F850B8" w:rsidRDefault="00DA2D5A" w:rsidP="00DA2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D5A" w:rsidRPr="00DA2D5A" w:rsidRDefault="00DA2D5A" w:rsidP="00DA2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985"/>
        <w:gridCol w:w="2268"/>
        <w:gridCol w:w="3969"/>
      </w:tblGrid>
      <w:tr w:rsidR="00DA2D5A" w:rsidRPr="00DA2D5A" w:rsidTr="002806E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исполнительной власти, ответственного за формирование данных по показателю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расчета</w:t>
            </w:r>
          </w:p>
        </w:tc>
      </w:tr>
    </w:tbl>
    <w:p w:rsidR="00DA2D5A" w:rsidRPr="00DA2D5A" w:rsidRDefault="00DA2D5A" w:rsidP="00DA2D5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985"/>
        <w:gridCol w:w="2268"/>
        <w:gridCol w:w="3969"/>
      </w:tblGrid>
      <w:tr w:rsidR="00DA2D5A" w:rsidRPr="00DA2D5A" w:rsidTr="002806E6">
        <w:trPr>
          <w:trHeight w:val="19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A2D5A" w:rsidRPr="00DA2D5A" w:rsidTr="002806E6">
        <w:trPr>
          <w:trHeight w:val="30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Управление и финансы</w:t>
            </w:r>
          </w:p>
        </w:tc>
      </w:tr>
      <w:tr w:rsidR="00DA2D5A" w:rsidRPr="0026143C" w:rsidTr="002806E6">
        <w:trPr>
          <w:trHeight w:val="6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просроченной кредиторской задолженности </w:t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1-е число месяца, следующего за отчетным кварталом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D5A" w:rsidRPr="0026143C" w:rsidTr="002806E6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C8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размещенной информации на сайте возглавляемого органа местного самоуправления требованиям Ф</w:t>
            </w:r>
            <w:r w:rsidR="00C87009"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едерального закона от 09.02.2009 </w:t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8-ФЗ </w:t>
            </w:r>
            <w:r w:rsidR="00C87009"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обеспечении доступа к инфор</w:t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 о деятельности государственных органов 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печати 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связям с </w:t>
            </w:r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</w:t>
            </w:r>
            <w:proofErr w:type="spellEnd"/>
            <w:proofErr w:type="gram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D5A" w:rsidRPr="0026143C" w:rsidTr="002806E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услуг, предоставленных заявителям посредством многофункциональных центров, в общем числе обращений (за исключением услуг, предоставлен-ных в электронном виде)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≥80% </w:t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</w:t>
            </w:r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[60%-80%) – </w:t>
            </w:r>
            <w:proofErr w:type="gramEnd"/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[40%-60%) – </w:t>
            </w:r>
            <w:proofErr w:type="gramEnd"/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[20%-40%) – </w:t>
            </w:r>
            <w:proofErr w:type="gramEnd"/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&lt;20% </w:t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экономи-ческого</w:t>
            </w:r>
            <w:proofErr w:type="spellEnd"/>
            <w:proofErr w:type="gram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инвестиционной деятельности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 = </w:t>
            </w: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Умфц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</w:t>
            </w: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Уобщ-Уэл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)/K ×100%,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– значение показателя;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Умфц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муниципальных услуг, предоставленных заявителям посредством многофункциональных центров;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Уобщ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муниципальных услуг, предоставленных заявителям на территории муниципального района (городского округа);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Уэл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муниципальных услуг, предоставленных заявителям на территории муниципального района (городского округа) в электронном виде;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– целевой коэффициент </w:t>
            </w:r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отчетный 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– устанавливается приказом Комитета экономического развития и </w:t>
            </w:r>
            <w:proofErr w:type="spellStart"/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инвести-ционной</w:t>
            </w:r>
            <w:proofErr w:type="spellEnd"/>
            <w:proofErr w:type="gram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Ленинградской области </w:t>
            </w:r>
          </w:p>
        </w:tc>
      </w:tr>
      <w:tr w:rsidR="00DA2D5A" w:rsidRPr="00DA2D5A" w:rsidTr="002806E6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муниципального района (городского округа) старше 14 лет, являющихся пользователями портала государственных и муниципальных услуг (функций)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≥50% </w:t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 [35%-50%) – </w:t>
            </w:r>
            <w:proofErr w:type="gramEnd"/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[15%-35%) – </w:t>
            </w:r>
            <w:proofErr w:type="gramEnd"/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[1%-15%) </w:t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</w:t>
            </w:r>
            <w:proofErr w:type="gramEnd"/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&lt;1% </w:t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связи 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информатизации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 = </w:t>
            </w: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Нпольз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Нвзр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 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значение показателя;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Нпольз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жителей муниципального района (городского округа) старше 14 лет, являющихся пользователями портала государственных и муниципальных услуг (функций) Ленинградской области;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Нвзр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численность жителей муниципального района (городского округа) старше 14 лет</w:t>
            </w:r>
          </w:p>
        </w:tc>
      </w:tr>
      <w:tr w:rsidR="00DA2D5A" w:rsidRPr="00DA2D5A" w:rsidTr="00A42DAB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нарушений сроков ответа на </w:t>
            </w:r>
            <w:proofErr w:type="spellStart"/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-венные</w:t>
            </w:r>
            <w:proofErr w:type="gram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электронные запросы, поступающие посредством системы межведомственного электронного </w:t>
            </w: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26143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связи </w:t>
            </w:r>
          </w:p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информатизации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26143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видов сведений, находящихся </w:t>
            </w:r>
          </w:p>
          <w:p w:rsidR="00DA2D5A" w:rsidRPr="00DA2D5A" w:rsidRDefault="00DA2D5A" w:rsidP="00A42D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распоряжении государственных органов субъекта Российской Федерации, органов местного самоуправления, </w:t>
            </w: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территориаль-ных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внебюджетных фондов,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исполнительными органами государственной власти другого субъекта Российской Федерации, </w:t>
            </w: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террито-риальными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</w:t>
            </w: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внебюджет-ными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фондами, и муниципальных услуг органами, предоставляющими </w:t>
            </w:r>
            <w:proofErr w:type="spell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муниципаль-ные</w:t>
            </w:r>
            <w:proofErr w:type="spell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услуги, на территории</w:t>
            </w:r>
            <w:proofErr w:type="gram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другого субъекта Российской Федерации </w:t>
            </w:r>
            <w:proofErr w:type="gramStart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</w:t>
            </w:r>
            <w:proofErr w:type="gramEnd"/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распоряжениями Правительства Российской Федерации от 29</w:t>
            </w:r>
            <w:r w:rsidR="00A42DAB"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№ 1123-р, от 23</w:t>
            </w:r>
            <w:r w:rsidR="00A42DAB"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.01.2015</w:t>
            </w:r>
            <w:r w:rsidRPr="0026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96-р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A2D5A" w:rsidRPr="00DA2D5A" w:rsidTr="002806E6">
        <w:trPr>
          <w:trHeight w:val="30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Управление муниципальными земельными ресурсами и муниципальным имуществом</w:t>
            </w:r>
          </w:p>
        </w:tc>
      </w:tr>
      <w:tr w:rsidR="00DA2D5A" w:rsidRPr="00DA2D5A" w:rsidTr="002806E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49624C" w:rsidRDefault="0012505F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05" w:rsidRPr="0049624C" w:rsidRDefault="00DA2D5A" w:rsidP="0077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поселений, имеющих утвержденные генеральные планы </w:t>
            </w:r>
            <w:r w:rsidR="00776505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применительно ко все</w:t>
            </w:r>
            <w:r w:rsidR="0032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776505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поселения</w:t>
            </w:r>
          </w:p>
          <w:p w:rsidR="00DA2D5A" w:rsidRPr="0049624C" w:rsidRDefault="00DA2D5A" w:rsidP="007765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 [90%-100%) – </w:t>
            </w:r>
            <w:proofErr w:type="gramEnd"/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[80%-90%) – </w:t>
            </w:r>
            <w:proofErr w:type="gramEnd"/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[70%-80%) – </w:t>
            </w:r>
            <w:proofErr w:type="gramEnd"/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&lt;70 %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архитектуре </w:t>
            </w:r>
          </w:p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градостроительству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proofErr w:type="spell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× 100%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– значение показателя, </w:t>
            </w:r>
          </w:p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B22C76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поселений на территории муниципального района, имеющих утвержденные генеральные планы (изменения в генеральные планы поселений), применительно ко всей территории поселения;</w:t>
            </w:r>
          </w:p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общее количество поселений муниципального района.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городского округа </w:t>
            </w:r>
            <w:proofErr w:type="spell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=1 или 0; По =1</w:t>
            </w:r>
          </w:p>
        </w:tc>
      </w:tr>
      <w:tr w:rsidR="00DA2D5A" w:rsidRPr="00DA2D5A" w:rsidTr="002806E6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12505F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05" w:rsidRPr="00902C5F" w:rsidRDefault="00DA2D5A" w:rsidP="0077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776505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образований,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землепользования и застройки</w:t>
            </w:r>
            <w:r w:rsidR="00776505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применительно ко всей территории поселения</w:t>
            </w:r>
          </w:p>
          <w:p w:rsidR="00776505" w:rsidRPr="00902C5F" w:rsidRDefault="00776505" w:rsidP="0077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2D5A" w:rsidRPr="00902C5F" w:rsidRDefault="00DA2D5A" w:rsidP="0077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4C" w:rsidRPr="0049624C" w:rsidRDefault="0049624C" w:rsidP="0049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- 4 балла; [80%-100%)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49624C" w:rsidRPr="0049624C" w:rsidRDefault="0049624C" w:rsidP="0049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49624C" w:rsidRPr="0049624C" w:rsidRDefault="0049624C" w:rsidP="0049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[70%-80%)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</w:p>
          <w:p w:rsidR="0049624C" w:rsidRPr="0049624C" w:rsidRDefault="0049624C" w:rsidP="0049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49624C" w:rsidRPr="0049624C" w:rsidRDefault="0049624C" w:rsidP="0049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[50%-70%)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</w:p>
          <w:p w:rsidR="0049624C" w:rsidRPr="0049624C" w:rsidRDefault="0049624C" w:rsidP="0049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DA2D5A" w:rsidRPr="00DA2D5A" w:rsidRDefault="0049624C" w:rsidP="0049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&lt;50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–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архитектуре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градостроительству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× 100%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DA2D5A" w:rsidRPr="00902C5F" w:rsidRDefault="00DA2D5A" w:rsidP="004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4516B3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поселений на </w:t>
            </w:r>
            <w:r w:rsidR="00443290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территории </w:t>
            </w:r>
            <w:r w:rsidR="004516B3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района, имеющих утвержденные правила землепользования             и застройки, разработанные применительно ко всей территории поселения;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общее количество поселений муниципального района.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городского округа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=1 или 0; По =1</w:t>
            </w:r>
          </w:p>
        </w:tc>
      </w:tr>
      <w:tr w:rsidR="00DA2D5A" w:rsidRPr="00DA2D5A" w:rsidTr="002806E6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49624C" w:rsidRDefault="0012505F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D7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населенных пунктов, </w:t>
            </w:r>
            <w:proofErr w:type="gramStart"/>
            <w:r w:rsidR="00992ED7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proofErr w:type="gramEnd"/>
            <w:r w:rsidR="00992ED7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границах которых включены в единый государственный реестр недвижимости</w:t>
            </w:r>
          </w:p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≥80%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</w:t>
            </w:r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[60%-80%) –</w:t>
            </w:r>
            <w:proofErr w:type="gramEnd"/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[40%-60%) –</w:t>
            </w:r>
            <w:r w:rsidR="00A13527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  <w:proofErr w:type="gramEnd"/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[20%-40%) – </w:t>
            </w:r>
            <w:proofErr w:type="gramEnd"/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DA2D5A" w:rsidRPr="0049624C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&lt;20%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архитектуре </w:t>
            </w:r>
          </w:p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градостроительству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="00DF7D2F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proofErr w:type="gramStart"/>
            <w:r w:rsidR="00DF7D2F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="00DF7D2F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</w:t>
            </w:r>
          </w:p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49624C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DA2D5A" w:rsidRPr="0049624C" w:rsidRDefault="00DF7D2F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="00DA2D5A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4E50D4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</w:t>
            </w:r>
            <w:r w:rsidR="005A0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proofErr w:type="gramEnd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границах которых включены в единый государственный реестр </w:t>
            </w:r>
            <w:r w:rsidR="004E50D4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едвижимости</w:t>
            </w:r>
            <w:r w:rsidR="00DA2D5A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2D5A" w:rsidRPr="00902C5F" w:rsidRDefault="00DF7D2F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A2D5A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населенных пунктов в муниципальном районе</w:t>
            </w:r>
            <w:r w:rsidR="004E50D4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(городском округе)</w:t>
            </w:r>
          </w:p>
        </w:tc>
      </w:tr>
      <w:tr w:rsidR="00992ED7" w:rsidRPr="00DA2D5A" w:rsidTr="002806E6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D7" w:rsidRPr="0049624C" w:rsidRDefault="0012505F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D7" w:rsidRPr="0049624C" w:rsidRDefault="00992ED7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территориальных зон, </w:t>
            </w: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proofErr w:type="gramEnd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границах которых включены в единый государственный реестр недвижимости</w:t>
            </w:r>
          </w:p>
          <w:p w:rsidR="00992ED7" w:rsidRPr="0049624C" w:rsidRDefault="00992ED7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D7" w:rsidRPr="0049624C" w:rsidRDefault="00006360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60" w:rsidRPr="0049624C" w:rsidRDefault="00006360" w:rsidP="000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≥80%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</w:t>
            </w:r>
          </w:p>
          <w:p w:rsidR="00006360" w:rsidRPr="0049624C" w:rsidRDefault="00006360" w:rsidP="000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[60%-80%) –</w:t>
            </w:r>
            <w:proofErr w:type="gramEnd"/>
          </w:p>
          <w:p w:rsidR="00006360" w:rsidRPr="0049624C" w:rsidRDefault="00006360" w:rsidP="000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006360" w:rsidRPr="0049624C" w:rsidRDefault="00006360" w:rsidP="000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[40%-60%) – 2 балла;</w:t>
            </w:r>
            <w:proofErr w:type="gramEnd"/>
          </w:p>
          <w:p w:rsidR="00006360" w:rsidRPr="0049624C" w:rsidRDefault="00006360" w:rsidP="000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[20%-40%) – </w:t>
            </w:r>
            <w:proofErr w:type="gramEnd"/>
          </w:p>
          <w:p w:rsidR="00006360" w:rsidRPr="0049624C" w:rsidRDefault="00006360" w:rsidP="000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992ED7" w:rsidRPr="0049624C" w:rsidRDefault="00006360" w:rsidP="000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&lt;20% 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60" w:rsidRPr="0049624C" w:rsidRDefault="00006360" w:rsidP="0000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006360" w:rsidRPr="0049624C" w:rsidRDefault="00006360" w:rsidP="0000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архитектуре </w:t>
            </w:r>
          </w:p>
          <w:p w:rsidR="00992ED7" w:rsidRPr="0049624C" w:rsidRDefault="00006360" w:rsidP="0000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градостроительству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60" w:rsidRPr="0049624C" w:rsidRDefault="00006360" w:rsidP="0000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× 100%,</w:t>
            </w:r>
          </w:p>
          <w:p w:rsidR="00006360" w:rsidRPr="0049624C" w:rsidRDefault="00006360" w:rsidP="0000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006360" w:rsidRPr="0049624C" w:rsidRDefault="00006360" w:rsidP="0000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006360" w:rsidRPr="0049624C" w:rsidRDefault="00006360" w:rsidP="0000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76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территориальных зон, </w:t>
            </w:r>
            <w:proofErr w:type="gramStart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proofErr w:type="gramEnd"/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границах которых включены в единый государственный реестр недвижимости;</w:t>
            </w:r>
          </w:p>
          <w:p w:rsidR="00992ED7" w:rsidRPr="00902C5F" w:rsidRDefault="00006360" w:rsidP="00DB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– общее количество </w:t>
            </w:r>
            <w:r w:rsidR="00DB6471"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территориальных зон</w:t>
            </w:r>
            <w:r w:rsidRPr="00496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(городском округе)</w:t>
            </w:r>
          </w:p>
        </w:tc>
      </w:tr>
      <w:tr w:rsidR="00DA2D5A" w:rsidRPr="00DA2D5A" w:rsidTr="002806E6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программ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комплексного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систем коммунальной, социальной и транспортной инфраструктур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≥59%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[30%-59%) –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[20%-30%) –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[10%-20%) –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архитектуре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градостроительству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× 100%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где: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– значение показателя;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поселений на территории муниципального района, имеющих утвержденные программы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комплексного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систем коммунальной,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и транспортной инфраструктур;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общее количество поселений муниципального района.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городского округа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=1 или 0; По =1</w:t>
            </w:r>
          </w:p>
        </w:tc>
      </w:tr>
      <w:tr w:rsidR="00DA2D5A" w:rsidRPr="00DA2D5A" w:rsidTr="002806E6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40" w:rsidRPr="00902C5F" w:rsidRDefault="00FF3640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вовлеченных в сельскохозяйственный оборот неиспользуемых сельскохозяйственных угодий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площади неиспользуемых </w:t>
            </w:r>
            <w:r w:rsidRPr="00FF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сельскохозяйственных угодий муниципального района (городского округа), выявленных по результатам проведения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≥30% – 4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[20%-30%) –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[10%-20%) –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[0,1%-10%) –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&lt;0,1%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-промышленному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рыбохозяйственному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комплексу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Sвыявл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где: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значение показателя;</w:t>
            </w:r>
          </w:p>
          <w:p w:rsidR="00C25A53" w:rsidRPr="00643F88" w:rsidRDefault="00DA2D5A" w:rsidP="00C2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</w:t>
            </w:r>
            <w:proofErr w:type="spellEnd"/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площадь вовлеченных в сельскохозяйственный оборот </w:t>
            </w:r>
            <w:r w:rsidR="00C25A53"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год</w:t>
            </w:r>
            <w:r w:rsidR="00C25A53"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у)</w:t>
            </w:r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неиспользуе</w:t>
            </w:r>
            <w:r w:rsidR="00C25A53"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сельскохозяйственных угодий, выявленных</w:t>
            </w:r>
          </w:p>
          <w:p w:rsidR="00DA2D5A" w:rsidRPr="00643F88" w:rsidRDefault="00C25A53" w:rsidP="00C2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проведения муниципального земельного контроля</w:t>
            </w:r>
            <w:r w:rsidR="00DA2D5A"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2D5A" w:rsidRPr="00643F88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</w:t>
            </w:r>
            <w:proofErr w:type="spellEnd"/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43F88"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неиспользуемых сельскохозяйственных угодий, выявленных</w:t>
            </w:r>
          </w:p>
          <w:p w:rsidR="00DA2D5A" w:rsidRPr="00902C5F" w:rsidRDefault="00DA2D5A" w:rsidP="00C25A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</w:t>
            </w:r>
            <w:r w:rsidR="00C25A53"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</w:t>
            </w:r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C25A53"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земельного контроля </w:t>
            </w:r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 </w:t>
            </w:r>
            <w:r w:rsidR="00C25A53"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 отчетного года</w:t>
            </w:r>
            <w:r w:rsidRPr="0064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2D5A" w:rsidRPr="00DA2D5A" w:rsidTr="002806E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освобожденных земельных площадей </w:t>
            </w:r>
          </w:p>
          <w:p w:rsidR="00776505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засоренности борщевиком Сосновского от общей площади муниципального района (городского округа), засоренной борщевиком Сосновского</w:t>
            </w:r>
            <w:r w:rsidR="008A316F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≥10% – 4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[6%-10%) – 3 балла;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[2,6%-6%) – 2 балла;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[0,1%-2,6%) –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&lt;0,1%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-промышленному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рыбохозяйственному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комплексу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= </w:t>
            </w: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Sзасор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где: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площадь муниципального района (городского округа), на которой пров</w:t>
            </w:r>
            <w:r w:rsidR="00C77EE1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одились работы по освобождению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засоренности борщевиком Сосновского</w:t>
            </w:r>
            <w:r w:rsidRPr="0090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год</w:t>
            </w:r>
            <w:r w:rsidR="009B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2D5A" w:rsidRPr="00DA2D5A" w:rsidRDefault="00DA2D5A" w:rsidP="00C7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засор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площадь муниципального района (городского округа), засоренная борщевиком Сосновского </w:t>
            </w:r>
            <w:r w:rsidR="009B62CB" w:rsidRPr="009B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01.01 отчетного года)</w:t>
            </w:r>
          </w:p>
        </w:tc>
      </w:tr>
      <w:tr w:rsidR="00DA2D5A" w:rsidRPr="00DA2D5A" w:rsidTr="002806E6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C0" w:rsidRPr="00902C5F" w:rsidRDefault="00B47AC0" w:rsidP="00B4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 (городского округа)</w:t>
            </w:r>
            <w:r w:rsidR="008A316F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35073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≥60% – 4 балла;</w:t>
            </w:r>
          </w:p>
          <w:p w:rsidR="00DA2D5A" w:rsidRPr="0035073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[40%-60%) – </w:t>
            </w:r>
            <w:proofErr w:type="gramEnd"/>
          </w:p>
          <w:p w:rsidR="00DA2D5A" w:rsidRPr="0035073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35073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[20%-40%) – </w:t>
            </w:r>
            <w:proofErr w:type="gramEnd"/>
          </w:p>
          <w:p w:rsidR="00DA2D5A" w:rsidRPr="0035073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35073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[10%-20%) – 1 балл;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&lt;10% </w:t>
            </w:r>
            <w:r w:rsidRPr="0035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35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Ленинградский областной комитет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управлению государственным имуществом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C0" w:rsidRPr="00902C5F" w:rsidRDefault="00B47AC0" w:rsidP="00B47A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 = </w:t>
            </w:r>
            <w:proofErr w:type="spellStart"/>
            <w:proofErr w:type="gramStart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spellEnd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× 100%,</w:t>
            </w:r>
          </w:p>
          <w:p w:rsidR="00B47AC0" w:rsidRPr="00902C5F" w:rsidRDefault="00B47AC0" w:rsidP="00B47A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B47AC0" w:rsidRPr="00902C5F" w:rsidRDefault="00B47AC0" w:rsidP="00B47A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 – значение показателя;</w:t>
            </w:r>
          </w:p>
          <w:p w:rsidR="00B47AC0" w:rsidRPr="00902C5F" w:rsidRDefault="00B47AC0" w:rsidP="00B47A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1C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D81C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spellEnd"/>
            <w:r w:rsidRPr="00D81C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п</w:t>
            </w:r>
            <w:r w:rsidR="00D81CD2" w:rsidRPr="00D81C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лощадь всех земельных участков, </w:t>
            </w:r>
            <w:r w:rsidRPr="00D81C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согласно </w:t>
            </w:r>
            <w:r w:rsidR="002F74B4" w:rsidRPr="00D81C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сведениям Единого государственного реестра недвижимости</w:t>
            </w:r>
            <w:r w:rsidRPr="00D81C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52212" w:rsidRPr="00D81C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имеющих кадастровую стоимость и правообладателя</w:t>
            </w:r>
            <w:r w:rsidRPr="00D81C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2D5A" w:rsidRPr="00902C5F" w:rsidRDefault="00B47AC0" w:rsidP="002F38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</w:t>
            </w:r>
            <w:proofErr w:type="spellEnd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общая площадь земель в границах муниципального района (городского округа), (в соответствии с данными государственной статистической отчетности по состоянию </w:t>
            </w:r>
            <w:r w:rsidR="00402CBA"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2F38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 отчетного</w:t>
            </w:r>
            <w:r w:rsidR="00402CBA"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года)</w:t>
            </w:r>
          </w:p>
        </w:tc>
      </w:tr>
      <w:tr w:rsidR="00FC4D07" w:rsidRPr="00DA2D5A" w:rsidTr="002806E6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7" w:rsidRPr="00902C5F" w:rsidRDefault="002D683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7" w:rsidRPr="00902C5F" w:rsidRDefault="00FC4D07" w:rsidP="00FC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 всех муниципальных образованиях, расположенных на территории муниципального района (городского округа), утвержденных перечней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7" w:rsidRPr="00902C5F" w:rsidRDefault="00FC4D07" w:rsidP="00F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7" w:rsidRPr="00902C5F" w:rsidRDefault="00FC4D07" w:rsidP="00F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7" w:rsidRPr="00902C5F" w:rsidRDefault="00FC4D07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развитию малого, среднего бизнеса и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потребитель-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рынка Ленин-градской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7" w:rsidRPr="00902C5F" w:rsidRDefault="00FC4D07" w:rsidP="00FC4D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рассчитывается на основании информации, предоставленной в комитет по развитию малого, среднего бизнеса и потребительского рынка Ленинградской области в соответствии с требованиями п. 4 Порядка представления сведений об утвержденных перечнях государственного имущества и муниципального имущества, указанных в ч</w:t>
            </w:r>
            <w:r w:rsidR="00175DD1"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 ст</w:t>
            </w:r>
            <w:r w:rsidR="00175DD1"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18 Федерального закона «</w:t>
            </w:r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развитии малого и среднего предпринимательства в Российской</w:t>
            </w:r>
            <w:r w:rsidR="00175DD1"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Федерации»</w:t>
            </w:r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а также об изменениях, внесенных в такие перечни</w:t>
            </w:r>
            <w:proofErr w:type="gramEnd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 акционерное общество «Федеральная корпорация по развитию малого и среднего предпринимательства», формы представления и состава таких сведений, утвержденного Приказом Минэкономразвития России от 20.04.2016 </w:t>
            </w:r>
            <w:r w:rsidR="00EA0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264.</w:t>
            </w:r>
          </w:p>
          <w:p w:rsidR="00FC4D07" w:rsidRPr="00902C5F" w:rsidRDefault="00FC4D07" w:rsidP="00FC4D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муниципальных районов оценка осуществляется на основании наличия утвержденных перечней  имущества во всех МО: </w:t>
            </w:r>
            <w:proofErr w:type="gramStart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городские и сельские поселения. В случае отсутствия утвержденных перечней имущества в отдельных МО, целевое значение показателя проставляется «НЕТ». </w:t>
            </w:r>
          </w:p>
          <w:p w:rsidR="00FC4D07" w:rsidRPr="00902C5F" w:rsidRDefault="00FC4D07" w:rsidP="00FC4D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городского округа оценка осуществляется на основании наличия или отсутствия утвержденного перечня имущества  городского округа</w:t>
            </w:r>
          </w:p>
        </w:tc>
      </w:tr>
      <w:tr w:rsidR="00DA2D5A" w:rsidRPr="00DA2D5A" w:rsidTr="002806E6">
        <w:trPr>
          <w:trHeight w:val="30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Экономика</w:t>
            </w:r>
          </w:p>
        </w:tc>
      </w:tr>
      <w:tr w:rsidR="00DA2D5A" w:rsidRPr="00DA2D5A" w:rsidTr="006E5D02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2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D6834"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документов стратегического планирования муниципального района (городского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6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рейтинге:</w:t>
            </w:r>
          </w:p>
          <w:p w:rsidR="00DA2D5A" w:rsidRPr="00902C5F" w:rsidRDefault="00DA2D5A" w:rsidP="006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– 4 балла;</w:t>
            </w:r>
          </w:p>
          <w:p w:rsidR="00DA2D5A" w:rsidRPr="00902C5F" w:rsidRDefault="00DA2D5A" w:rsidP="006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– 3 балла;</w:t>
            </w:r>
          </w:p>
          <w:p w:rsidR="00DA2D5A" w:rsidRPr="00902C5F" w:rsidRDefault="00DA2D5A" w:rsidP="006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 – 2 балла;</w:t>
            </w:r>
          </w:p>
          <w:p w:rsidR="00DA2D5A" w:rsidRPr="00902C5F" w:rsidRDefault="00DA2D5A" w:rsidP="006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 – 1 балл;</w:t>
            </w:r>
          </w:p>
          <w:p w:rsidR="00DA2D5A" w:rsidRPr="00902C5F" w:rsidRDefault="00DA2D5A" w:rsidP="006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–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6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экономи-ческого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</w:p>
          <w:p w:rsidR="00DA2D5A" w:rsidRPr="00902C5F" w:rsidRDefault="00DA2D5A" w:rsidP="006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инвестиционной деятельности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49" w:rsidRPr="00902C5F" w:rsidRDefault="00E17449" w:rsidP="00E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Оценивается качество документов стратегического планирования муниципального района (городского округа): стратегия социально-экономического развития и план мероприятий по реализации стратегии социально-экономического развития. </w:t>
            </w:r>
          </w:p>
          <w:p w:rsidR="00E17449" w:rsidRPr="00902C5F" w:rsidRDefault="00E17449" w:rsidP="00E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 качества стратегии (STR) рассчитывается как среднеарифметическое значение по критериям: полнота содержания, наличие анализа социально-экономической ситуации, соответствие целей, приоритетов и задач социально-экономического развития муниципального района (городского округа) целевым показателям социально-экономического развития Ленинградской области, наличие ресурсного обеспечения и механизмов контроля и реализации.</w:t>
            </w:r>
          </w:p>
          <w:p w:rsidR="00E17449" w:rsidRPr="00902C5F" w:rsidRDefault="00E17449" w:rsidP="00E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 качества плана мероприятий (PLAN) рассчитывается как среднеарифметическое значение по критериям: полнота содержания (структура), наличие ресурсного обеспечения, соответствие направлениям стратегии социально-экономического развития.</w:t>
            </w:r>
          </w:p>
          <w:p w:rsidR="00E17449" w:rsidRPr="00902C5F" w:rsidRDefault="00E17449" w:rsidP="00E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расчета общей оценки качества документов стратегического планирования муниципального образования используются весовые коэффициенты: весовой коэффициент оценки качества стратегии в общей оценке (KSTR) – 1,25; весовой коэффициент оценки качества плана мероприятий в общей оценке (KPLAN) – 1,15. Общая оценка качества документов стратегического планирования муниципального образования (рейтинг) рассчитывается по формуле:</w:t>
            </w:r>
          </w:p>
          <w:p w:rsidR="00E17449" w:rsidRPr="00902C5F" w:rsidRDefault="00E17449" w:rsidP="00E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Q=DOC* (STR*KSTR+PLAN*KPLAN), </w:t>
            </w:r>
          </w:p>
          <w:p w:rsidR="00DA2D5A" w:rsidRPr="00DA2D5A" w:rsidRDefault="00E17449" w:rsidP="00E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DOC – наличие документов стратегического планирования муниципального образования не старше 6 лет (DOC=1 – есть документы, DOC=0 – нет документов)</w:t>
            </w:r>
          </w:p>
        </w:tc>
      </w:tr>
      <w:tr w:rsidR="00A769A6" w:rsidRPr="00DA2D5A" w:rsidTr="006E5D02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6" w:rsidRPr="00902C5F" w:rsidRDefault="002D683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6" w:rsidRPr="00902C5F" w:rsidRDefault="00A769A6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работы по содействию развитию конкуренции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A6" w:rsidRPr="00902C5F" w:rsidRDefault="00A769A6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A6" w:rsidRPr="00902C5F" w:rsidRDefault="00A769A6" w:rsidP="006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∑п.1, п.2., п.3, п.4, п.5</w:t>
            </w:r>
            <w:r w:rsidR="003B6FD2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п.6, п.7, п.8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методики расчета –</w:t>
            </w:r>
            <w:proofErr w:type="gramEnd"/>
          </w:p>
          <w:p w:rsidR="00A769A6" w:rsidRPr="00902C5F" w:rsidRDefault="00A769A6" w:rsidP="006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4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D2" w:rsidRPr="00902C5F" w:rsidRDefault="003B6FD2" w:rsidP="006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экономи-ческого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</w:p>
          <w:p w:rsidR="00A769A6" w:rsidRPr="00902C5F" w:rsidRDefault="003B6FD2" w:rsidP="006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инвестиционной деятельности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FD2" w:rsidRPr="00902C5F" w:rsidRDefault="003B6FD2" w:rsidP="003B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проводится </w:t>
            </w:r>
            <w:r w:rsidR="00445C28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исходя                                     из показателей: 1) Наличие соглашения между Комитетом и администрацией муниципального образования Ленинградской области о внедрении Стандарта развития конкуренции в Ленинградской области – 0,25 балла; </w:t>
            </w:r>
          </w:p>
          <w:p w:rsidR="003B6FD2" w:rsidRPr="00902C5F" w:rsidRDefault="003B6FD2" w:rsidP="003B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в органе местного самоуправления муниципального образования структурного подразделения, уполномоченного на реализацию мероприятий по содействию развитию конкуренции – 0,25 балла;</w:t>
            </w:r>
          </w:p>
          <w:p w:rsidR="003B6FD2" w:rsidRPr="00902C5F" w:rsidRDefault="003B6FD2" w:rsidP="003B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утвержденного перечня социально значимых и приоритетных рынков для содействия развития конкуренции – 0,5 балла;</w:t>
            </w:r>
          </w:p>
          <w:p w:rsidR="003B6FD2" w:rsidRPr="00902C5F" w:rsidRDefault="003B6FD2" w:rsidP="003B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Наличие утвержденного плана мероприятий («дорожной карты») по содействию развитию конкуренции на приоритетных и социально значимых рынках муниципального образования с установленными фактическими значениями и целевыми показателями по каждому рынку – </w:t>
            </w:r>
            <w:r w:rsidR="00445C28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  <w:r w:rsidR="00445C28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A769A6" w:rsidRPr="00902C5F" w:rsidRDefault="003B6FD2" w:rsidP="003B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r w:rsidR="00445C28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утвержденном плане мероприятий («дорожной карте») по содействию развитию конкуренции системных мероприятий по развитию конкурентной среды в муниципальном образовании Ленинградской области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5C28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балла</w:t>
            </w:r>
            <w:r w:rsidR="00445C28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45C28" w:rsidRPr="00902C5F" w:rsidRDefault="00445C28" w:rsidP="003B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r w:rsidR="003720F7" w:rsidRPr="00372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официальном сайте муниципального образования раздела, посвященного стандарту развития конкуренции в муниципальном образовании, и подержание его в актуальном состоянии</w:t>
            </w:r>
            <w:r w:rsidR="00372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0,5 балла;</w:t>
            </w:r>
          </w:p>
          <w:p w:rsidR="00356611" w:rsidRPr="00902C5F" w:rsidRDefault="00356611" w:rsidP="0035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Проведение мониторинга состояния и развития конкурентной среды на рынках товаров, работ и услуг муниципального образования – 0,5 балла. </w:t>
            </w:r>
          </w:p>
          <w:p w:rsidR="00356611" w:rsidRPr="00902C5F" w:rsidRDefault="00356611" w:rsidP="0035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мониторинга должны включать сформированный </w:t>
            </w:r>
            <w:r w:rsidR="009D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 хозяйствующих субъектов,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муниципального образования в которых составляет 50 и более процентов;</w:t>
            </w:r>
          </w:p>
          <w:p w:rsidR="00356611" w:rsidRPr="00902C5F" w:rsidRDefault="00356611" w:rsidP="0035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Доля достигнутых целевых значений контрольных показателей эффективности, установленных в плане мероприятий («дорожной карте») по содействию развитию конкуренции в муниципальном образовании за соответствующий год – ≥50% – 1 балл, &lt;50% –  0 баллов.</w:t>
            </w:r>
          </w:p>
          <w:p w:rsidR="00356611" w:rsidRPr="00902C5F" w:rsidRDefault="00356611" w:rsidP="0035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значения показателя «Доля достигнутых целевых значений контрольных показателей эффективности, установленных в плане мероприятий («дорожной карте») по содействию развитию конкуренции в муниципальном образовании за соответствующий год» осуществляется по формуле:</w:t>
            </w:r>
          </w:p>
          <w:p w:rsidR="00356611" w:rsidRPr="00902C5F" w:rsidRDefault="00356611" w:rsidP="0035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hAnsi="Times New Roman" w:cs="Times New Roman"/>
                <w:noProof/>
                <w:position w:val="-64"/>
                <w:sz w:val="28"/>
                <w:szCs w:val="28"/>
                <w:lang w:eastAsia="ru-RU"/>
              </w:rPr>
              <w:drawing>
                <wp:inline distT="0" distB="0" distL="0" distR="0" wp14:anchorId="09C84280" wp14:editId="62ABE8C9">
                  <wp:extent cx="2196465" cy="6370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545" cy="64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611" w:rsidRPr="00902C5F" w:rsidRDefault="00356611" w:rsidP="0035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- значение каждого достигнутого контрольного показателя;</w:t>
            </w:r>
          </w:p>
          <w:p w:rsidR="00356611" w:rsidRPr="00902C5F" w:rsidRDefault="00356611" w:rsidP="0035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П(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кон.) - значение контрольного показателя в муниципальном образовании на конец отчетного периода (на конец отчетного года);</w:t>
            </w:r>
          </w:p>
          <w:p w:rsidR="00356611" w:rsidRPr="00902C5F" w:rsidRDefault="00356611" w:rsidP="0035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П(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нач.) - значение контрольного показателя в муниципальном образовании на начало отчетного периода (на начало отчетного года);</w:t>
            </w:r>
          </w:p>
          <w:p w:rsidR="00356611" w:rsidRPr="00902C5F" w:rsidRDefault="00356611" w:rsidP="0035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П(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цел.) - целевое значение контрольного показателя, установленного в плане мероприятий ("дорожной карте") по содействию развитию конкуренции в муниципальном образовании в отчетном периоде (в отчетном году);</w:t>
            </w:r>
          </w:p>
          <w:p w:rsidR="00356611" w:rsidRPr="00902C5F" w:rsidRDefault="00356611" w:rsidP="0035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количество контрольных показателей, установленных в плане мероприятий ("дорожной карте") по содействию развитию конкуренции в муниципальном образовании;</w:t>
            </w:r>
          </w:p>
          <w:p w:rsidR="00356611" w:rsidRPr="00DA2D5A" w:rsidRDefault="00356611" w:rsidP="0035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- значение доли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(в процентах)</w:t>
            </w:r>
          </w:p>
        </w:tc>
      </w:tr>
      <w:tr w:rsidR="00DA2D5A" w:rsidRPr="00DA2D5A" w:rsidTr="002806E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2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D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заседаний советов директоров (руководителей) предприятий и организаций </w:t>
            </w: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-венной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сферы, расположенных на территории муниципального района (городского округа)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экономи-ческого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инвестиционной деятельности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D5A" w:rsidRPr="00DA2D5A" w:rsidTr="002806E6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2D683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на сайтах муниципальных районов (городского округа)  актуального раздела, посвященного описанию инвестиционного климата в муниципальном районе (городском округе)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∑п.1, п.2., п.3, п.4, п.5 методики расчета – 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4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экономи-ческого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инвестиционной деятельности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проводится ежеквартально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первое число месяца, следующего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отчетным кварталом, исходя                                     из показателей: 1) наличие в разделе, посвященном описанию инвестиционного климата (далее – раздел), информации                           о контрольно-надзорной деятельности (список органов муниципального контроля, перечень нормативных правовых актов, регулирующих муниципальные виды контроля, механизмы дистанционного взаимодействия "горячая линия"                               для обращения представителей бизне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сообщества в органы местного самоуправления) – 1 балл;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наличие активной ссылки                                  на инвестиционный портал Ленинградской области и интегрированную </w:t>
            </w: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информа-ционную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ИРИС – 0,5 балла;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в разделе новостной ленты.  Размещение материалов, посвященных улучшению инвестиционного климата муниципального образования – 1 балл;</w:t>
            </w:r>
          </w:p>
          <w:p w:rsidR="00DA2D5A" w:rsidRPr="00DA2D5A" w:rsidRDefault="00DA2D5A" w:rsidP="00DA2D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обеспечение в разделе возможности обращения инвестора к руководству администрации муниципального образования с регламентированными сроками получения обратной связи –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балл;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ежегодный опрос представителей бизнеса о состоянии инвестиционного климата в муниципальном районе (городском округе)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балла</w:t>
            </w:r>
          </w:p>
        </w:tc>
      </w:tr>
      <w:tr w:rsidR="00DA2D5A" w:rsidRPr="00DA2D5A" w:rsidTr="00EE4F1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2D683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планового показателя по оказанию мер поддержки (финансовая, имущественная, консультационная поддержка и обучение) субъектам малого и среднего предпринимательства в общем числе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плановому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значению: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≥100% – 4 балла; [80%-100%) –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[65%-80%) –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[50%-65%) – 1 балл;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&lt;50%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EE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развитию малого, среднего бизнеса и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потребитель-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рынка Ленин-градской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=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Двосп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Добщ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– значение показателя;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Двосп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</w:t>
            </w:r>
            <w:r w:rsidR="00574B51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уникальных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 предпринимательства, воспользовавшихся мерами муниципальной поддержки (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имущественная, консультационная поддержка и обучение), предоставленными в муниципальном районе (городском округе);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Добщ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число субъектов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малого и среднего предпринимательства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муниципальном районе (городском округе);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плановое значение: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– 0,0175, полугодие – 0,035,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месяцев – 0,0525, год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4B51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DA2D5A" w:rsidRPr="00DA2D5A" w:rsidTr="002806E6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2D683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контрактов, заключенных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субъектов малого предпринимательства и социально ориентированных некоммерческих организаций,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совокупном годовом объеме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плановым заданиям: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≥100% – 4 балла; [80%-100%) –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[65%-80%) –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[50%-65%) – 1 балл;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&lt;50%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развитию малого, среднего бизнеса и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потребитель-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рынка Ленин-градской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Д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где: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– значение показателя;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– объем закупок в отчетном году, осуществленных по результатам состоявшихся процедур определения поставщика (подрядчика, исполнителя),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</w:t>
            </w:r>
            <w:r w:rsidR="00462B5B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заполненного поля «Статус поставщика» в АЦК Госзаказ Ленинградской области)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совокупный годовой объем закупок, рассчитанный за вычетом закупок, предусмотренных частью 1</w:t>
            </w:r>
            <w:r w:rsidR="000E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30 Федерального закона от 5 апреля 2013 года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44-ФЗ;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плановое значение:</w:t>
            </w:r>
          </w:p>
          <w:p w:rsidR="006E5D02" w:rsidRPr="00902C5F" w:rsidRDefault="00AB38EE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– 0,0</w:t>
            </w:r>
            <w:r w:rsidR="00D405B4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 полугодие – 0,12, </w:t>
            </w:r>
          </w:p>
          <w:p w:rsidR="00DA2D5A" w:rsidRPr="00902C5F" w:rsidRDefault="00D405B4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– 0,2</w:t>
            </w:r>
            <w:r w:rsidR="00AB38EE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год – 0,3</w:t>
            </w:r>
            <w:r w:rsidR="00386527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405B4" w:rsidRPr="00902C5F" w:rsidRDefault="00D405B4" w:rsidP="00D4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01.01.2019:</w:t>
            </w:r>
          </w:p>
          <w:p w:rsidR="00D405B4" w:rsidRPr="00902C5F" w:rsidRDefault="00D405B4" w:rsidP="00D4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плановое значение:</w:t>
            </w:r>
          </w:p>
          <w:p w:rsidR="006E5D02" w:rsidRPr="00902C5F" w:rsidRDefault="00D405B4" w:rsidP="00D4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– 0,07, полугодие – 0,15, </w:t>
            </w:r>
          </w:p>
          <w:p w:rsidR="00D405B4" w:rsidRPr="00902C5F" w:rsidRDefault="00D405B4" w:rsidP="00D4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– 0,25, год – 0,3.</w:t>
            </w:r>
          </w:p>
          <w:p w:rsidR="00386527" w:rsidRPr="00DA2D5A" w:rsidRDefault="00386527" w:rsidP="00A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показателя осуществляется комитетом по развитию малого, среднего бизнеса и потребительского рынка Ленинградской области по данным АЦК Госзаказ Ленинградской области</w:t>
            </w:r>
          </w:p>
        </w:tc>
      </w:tr>
      <w:tr w:rsidR="00DA2D5A" w:rsidRPr="00DA2D5A" w:rsidTr="00C32B15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2D683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E90E20" w:rsidP="00E9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плановых значений по фактической обеспеченности торговыми местами на ярмарках в муниципальном районе (городском округе)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плановому значению: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≥100%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 [80%-100%)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[65%-80%)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[50%-65%)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&lt;50%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6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Тмф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Тмф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число фактически использованных торговых мест на ярмарках в муниципальном районе (городском округе) с учетом дней торговли»;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населения муниципального района (городского округа) в тыс. человек;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плановое значение: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– 25 мест/тыс. человек,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 – 50 мест/тыс. человек,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– 75 мест/тыс. человек,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– 110 мест/тыс. человек. 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01.01.2019: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плановое значение: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– 30 мест/тыс. человек,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 – 60 мест/тыс. человек,</w:t>
            </w:r>
          </w:p>
          <w:p w:rsidR="00E01E72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– 90 мест/тыс. человек,</w:t>
            </w:r>
          </w:p>
          <w:p w:rsidR="00E90E20" w:rsidRPr="00902C5F" w:rsidRDefault="00E01E72" w:rsidP="00E0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– 120 мест/тыс. человек</w:t>
            </w:r>
          </w:p>
        </w:tc>
      </w:tr>
      <w:tr w:rsidR="00DA2D5A" w:rsidRPr="00DA2D5A" w:rsidTr="002806E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2D683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D7D" w:rsidRPr="00902C5F" w:rsidRDefault="00E56D7D" w:rsidP="00E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показателя «Количество субъектов малого </w:t>
            </w:r>
          </w:p>
          <w:p w:rsidR="00DA2D5A" w:rsidRPr="00902C5F" w:rsidRDefault="00E56D7D" w:rsidP="00E5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среднего предпринимательства  (включая индивидуальных предпринимателей) в расчете на 1000 человек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плановому значению: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≥100% – 4 балла; [80%-100%) –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[65%-80%) –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[50%-65%) – 1 балл;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&lt;50% – 0 баллов</w:t>
            </w:r>
          </w:p>
          <w:p w:rsidR="002806E6" w:rsidRPr="00902C5F" w:rsidRDefault="002806E6" w:rsidP="0028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развитию малого, среднего бизнеса и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потреби-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тельского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6E6" w:rsidRPr="00902C5F" w:rsidRDefault="002806E6" w:rsidP="002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Ксмсп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/(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/1000)/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2806E6" w:rsidRPr="00902C5F" w:rsidRDefault="002806E6" w:rsidP="002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2806E6" w:rsidRPr="00902C5F" w:rsidRDefault="002806E6" w:rsidP="002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2806E6" w:rsidRPr="00902C5F" w:rsidRDefault="002806E6" w:rsidP="002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Ксмсп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субъектов малого и среднего  предпринимательства по данным единого реестра субъектов МСП по состоянию на 10 января текущего календарного года в муниципальном районе (городском округе), (источник – данные ФНС России);</w:t>
            </w:r>
          </w:p>
          <w:p w:rsidR="002806E6" w:rsidRPr="00902C5F" w:rsidRDefault="002806E6" w:rsidP="0028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постоянного населения в муниципальном районе (городском округе) на 1 января текущего календарного года, (источник – данные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Петростат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2806E6" w:rsidRPr="00DA2D5A" w:rsidRDefault="002806E6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плановое значение показателя для муниципального района (городского округа), указанное в Стратегии развития малого и среднего предпринимательства в Ленинградской области до 2030 года, утвержденной распоряжением Правительства Ленинградской области от 1 августа 2017 года № 387-р</w:t>
            </w:r>
          </w:p>
        </w:tc>
      </w:tr>
      <w:tr w:rsidR="004843CA" w:rsidRPr="00DA2D5A" w:rsidTr="002806E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CA" w:rsidRPr="00902C5F" w:rsidRDefault="004843C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CA" w:rsidRPr="004843CA" w:rsidRDefault="004843CA" w:rsidP="004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показателя «Численность </w:t>
            </w:r>
            <w:proofErr w:type="gramStart"/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43CA" w:rsidRPr="00902C5F" w:rsidRDefault="004843CA" w:rsidP="0048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малого и среднего предпринимательства, включая индивиду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предпринимателей</w:t>
            </w:r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64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CA" w:rsidRPr="00902C5F" w:rsidRDefault="004843C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CA" w:rsidRPr="004843CA" w:rsidRDefault="004843CA" w:rsidP="004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 плановому значению:</w:t>
            </w:r>
          </w:p>
          <w:p w:rsidR="004843CA" w:rsidRPr="004843CA" w:rsidRDefault="004843CA" w:rsidP="004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≥100% – 4 балла;</w:t>
            </w:r>
          </w:p>
          <w:p w:rsidR="004843CA" w:rsidRDefault="004843CA" w:rsidP="004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[80% –100%) – </w:t>
            </w:r>
            <w:proofErr w:type="gramEnd"/>
          </w:p>
          <w:p w:rsidR="004843CA" w:rsidRPr="004843CA" w:rsidRDefault="004843CA" w:rsidP="004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4843CA" w:rsidRDefault="004843CA" w:rsidP="004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[65%–80%) – </w:t>
            </w:r>
            <w:proofErr w:type="gramEnd"/>
          </w:p>
          <w:p w:rsidR="004843CA" w:rsidRPr="004843CA" w:rsidRDefault="004843CA" w:rsidP="004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4843CA" w:rsidRPr="004843CA" w:rsidRDefault="004843CA" w:rsidP="004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[50%-65%) – 1 балл;</w:t>
            </w:r>
            <w:proofErr w:type="gramEnd"/>
          </w:p>
          <w:p w:rsidR="004843CA" w:rsidRPr="00902C5F" w:rsidRDefault="004843CA" w:rsidP="0048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&lt;50% – 0 баллов</w:t>
            </w:r>
            <w:r w:rsidRPr="0048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CA" w:rsidRPr="00902C5F" w:rsidRDefault="006D5E15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развитию малого, среднего бизнеса и </w:t>
            </w:r>
            <w:proofErr w:type="gramStart"/>
            <w:r w:rsidRPr="006D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потреби-</w:t>
            </w:r>
            <w:proofErr w:type="spellStart"/>
            <w:r w:rsidRPr="006D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тельского</w:t>
            </w:r>
            <w:proofErr w:type="spellEnd"/>
            <w:proofErr w:type="gramEnd"/>
            <w:r w:rsidRPr="006D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рынка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6C5" w:rsidRPr="00F706C5" w:rsidRDefault="00F706C5" w:rsidP="00F7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r w:rsidR="00114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14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сч+Кип</w:t>
            </w:r>
            <w:proofErr w:type="spellEnd"/>
            <w:r w:rsidR="00114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F706C5" w:rsidRPr="00F706C5" w:rsidRDefault="00F706C5" w:rsidP="00F7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F706C5" w:rsidRPr="00F706C5" w:rsidRDefault="00F706C5" w:rsidP="00F7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1146DE" w:rsidRDefault="00F706C5" w:rsidP="00F7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14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</w:t>
            </w:r>
            <w:r w:rsidR="00837C84" w:rsidRPr="0083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</w:t>
            </w:r>
            <w:r w:rsidR="0083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численность </w:t>
            </w:r>
            <w:r w:rsidR="00837C84" w:rsidRPr="0083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 малого и среднего предпринимательства </w:t>
            </w:r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данным </w:t>
            </w:r>
            <w:r w:rsidR="0083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ФНС</w:t>
            </w:r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на 10 января </w:t>
            </w:r>
            <w:r w:rsidR="0077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</w:t>
            </w:r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года в  муниципал</w:t>
            </w:r>
            <w:r w:rsidR="00114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ьном районе (городском округе);</w:t>
            </w:r>
          </w:p>
          <w:p w:rsidR="00F706C5" w:rsidRPr="00F706C5" w:rsidRDefault="001146DE" w:rsidP="0011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Кип </w:t>
            </w:r>
            <w:r w:rsidRPr="00114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r w:rsidR="00F706C5"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индивидуальных предпринимателей</w:t>
            </w:r>
            <w:r>
              <w:t xml:space="preserve"> </w:t>
            </w:r>
            <w:r w:rsidRPr="00114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данным единого реестра субъектов МСП по состоянию на 10 января </w:t>
            </w:r>
            <w:r w:rsidR="0077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</w:t>
            </w:r>
            <w:r w:rsidRPr="00114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года в  муниципальном районе (городском округе)</w:t>
            </w:r>
            <w:r w:rsidR="00F706C5"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3CA" w:rsidRPr="00902C5F" w:rsidRDefault="00F706C5" w:rsidP="00F7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Дпл</w:t>
            </w:r>
            <w:proofErr w:type="spellEnd"/>
            <w:r w:rsidRPr="00F7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плановое значение показателя для муниципального района (городского округа), </w:t>
            </w:r>
            <w:r w:rsidR="00A34730" w:rsidRPr="00A3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устанавливается приказом </w:t>
            </w:r>
            <w:r w:rsidR="00A3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</w:t>
            </w:r>
            <w:r w:rsidR="00A34730" w:rsidRPr="00A3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развитию малого, среднего бизнеса и потребительского рынка Ленинградской области</w:t>
            </w:r>
          </w:p>
        </w:tc>
      </w:tr>
      <w:tr w:rsidR="00DA2D5A" w:rsidRPr="00DA2D5A" w:rsidTr="002806E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C36AF8" w:rsidRDefault="00837C8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C36AF8" w:rsidRDefault="009E5D5A" w:rsidP="00EC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задолженности по заработной плате во всех субъектах государственной, муниципальной и частной форм собственности, осуществляющих хозяйственную деятельность на территории муниципального района (городского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C36AF8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C36AF8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C36AF8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труду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занятости населения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D5A" w:rsidRPr="00DA2D5A" w:rsidTr="00C32B15">
        <w:trPr>
          <w:trHeight w:val="218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Социальная сфера</w:t>
            </w:r>
          </w:p>
        </w:tc>
      </w:tr>
      <w:tr w:rsidR="00DA2D5A" w:rsidRPr="00DA2D5A" w:rsidTr="002806E6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837C8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инвалидов, переселенных или проживающих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приспособленных жилых помещениях с учетом потребностей инвалидов (в соответствии с поста-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новлением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9 июля 2016 года № 649 "О мерах по приспособлению жилых помещений и общего имущества в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много-квартирном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доме с учетом потребностей инвалидов"),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общего числа инвалидов, имеющих заключения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обследования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– 4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[70%-100%) –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[50%-70%) –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[30%-50%) – 1 балл;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&lt;30%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= Со/</w:t>
            </w: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число инвалидов, переселенных или проживающих в приспособленных жилых помещениях с учетом потребностей инвалидов;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число инвалидов, имеющих заключения по результатам обследований жилых помещений, проведенных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Правительства Российской Федерации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9 июля 2016 года № 649</w:t>
            </w:r>
          </w:p>
        </w:tc>
      </w:tr>
      <w:tr w:rsidR="00DA2D5A" w:rsidRPr="00DA2D5A" w:rsidTr="002806E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837C8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05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медицинских и фармацевтических работников государственных медицинских организаций жилыми помещениями, выделенными муниципальным районом (городским округом)</w:t>
            </w:r>
            <w:r w:rsidR="008A316F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&gt;0%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= К/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– значение показателя;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– количество жилых помещений, вновь выделенных для медицинских организаций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отчетный период;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физических лиц врачей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средних медицинских работников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медицинских организациях</w:t>
            </w:r>
          </w:p>
        </w:tc>
      </w:tr>
      <w:tr w:rsidR="00DA2D5A" w:rsidRPr="00DA2D5A" w:rsidTr="002806E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2D6834" w:rsidP="0083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3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взрослого населения, прошедшего диспансеризацию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выполнение: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– 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18%-25%;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полугодие – 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43%-50%;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месяцев – 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68%-75%;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– 93%-100%.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плановым заданиям: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планового диапазона – 4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планового диапазона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="003174C5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  <w:r w:rsidR="003174C5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2D5A" w:rsidRPr="00902C5F" w:rsidRDefault="003174C5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планового диапазона </w:t>
            </w:r>
            <w:r w:rsidR="00DA2D5A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присваивается 0,56 балла 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1% выше нижней границы планового диапазона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здравоохранению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=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Дф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– значение показателя;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Дф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число лиц, прошедших диспансеризацию по числу выставленных счетов;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плановое число подлежащих диспансеризации (взрослое население)</w:t>
            </w:r>
          </w:p>
        </w:tc>
      </w:tr>
      <w:tr w:rsidR="00DA2D5A" w:rsidRPr="00DA2D5A" w:rsidTr="002806E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837C8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505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объектами молодежной политики</w:t>
            </w:r>
            <w:r w:rsidR="008A316F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/тыс.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≥30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/тыс. чел.– 4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[20</w:t>
            </w:r>
            <w:r w:rsidRPr="0090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/тыс. чел.-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90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/тыс. чел.)  – </w:t>
            </w:r>
            <w:r w:rsidR="00A13545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балла;</w:t>
            </w:r>
          </w:p>
          <w:p w:rsidR="00A13545" w:rsidRPr="00902C5F" w:rsidRDefault="00A13545" w:rsidP="00A1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[10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/тыс. чел.-</w:t>
            </w:r>
          </w:p>
          <w:p w:rsidR="00A13545" w:rsidRPr="00902C5F" w:rsidRDefault="00A13545" w:rsidP="00A1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/тыс. чел.)  – 2 балла;</w:t>
            </w:r>
          </w:p>
          <w:p w:rsidR="00A13545" w:rsidRPr="00902C5F" w:rsidRDefault="00A13545" w:rsidP="00A1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[5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/тыс. чел.-</w:t>
            </w:r>
          </w:p>
          <w:p w:rsidR="00A13545" w:rsidRPr="00902C5F" w:rsidRDefault="00A13545" w:rsidP="00A1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/тыс. чел.)  – 1 балл;</w:t>
            </w:r>
          </w:p>
          <w:p w:rsidR="00DA2D5A" w:rsidRPr="00902C5F" w:rsidRDefault="00A13545" w:rsidP="0090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</w:t>
            </w:r>
            <w:r w:rsidR="00DA2D5A" w:rsidRPr="0090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2D5A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DA2D5A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DA2D5A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/тыс. чел. –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молодежной политике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S/C,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 – значение показателя;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 – сумма площадей объектов молодежной политики, в том числе ресурсных добровольческих центров;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– численность населения муниципального района (городского округа)</w:t>
            </w:r>
          </w:p>
        </w:tc>
      </w:tr>
      <w:tr w:rsidR="00DA2D5A" w:rsidRPr="00DA2D5A" w:rsidTr="002806E6">
        <w:trPr>
          <w:trHeight w:val="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837C8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муниципального района (городского округа)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≥39</w:t>
            </w:r>
            <w:r w:rsidR="0009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– 4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[34%-39</w:t>
            </w:r>
            <w:r w:rsidR="0009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%) – 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[29%-34%) –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[24%-29%) – 1 балл;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&lt;24% –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культуре и спорту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значение показателя;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3 до 79 лет, согласно данным федерального статистического наблюдения по форме № 1-ФК;</w:t>
            </w:r>
          </w:p>
          <w:p w:rsidR="00DA2D5A" w:rsidRPr="00DA2D5A" w:rsidRDefault="00DA2D5A" w:rsidP="00DF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населения муниципального района (городского округа)</w:t>
            </w:r>
            <w:r w:rsidR="00DF3BEF">
              <w:t xml:space="preserve"> </w:t>
            </w:r>
            <w:r w:rsidR="00DF3BEF" w:rsidRPr="00DF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3 до 79 лет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данным Федеральной службы государственной статистики</w:t>
            </w:r>
          </w:p>
        </w:tc>
      </w:tr>
      <w:tr w:rsidR="00DA2D5A" w:rsidRPr="00DA2D5A" w:rsidTr="002806E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837C8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культурно-досуговых формирований </w:t>
            </w:r>
          </w:p>
          <w:p w:rsidR="00776505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общей численности населения муниципального района (городского округа)</w:t>
            </w:r>
            <w:r w:rsidR="008A316F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≥8% – 4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[6%-8%) – 3 балла;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[4%- 6%) – 2 балла;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[2%-4%) – 1 балл;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&lt;2% – 0 баллов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02C5F">
              <w:rPr>
                <w:rFonts w:ascii="Times New Roman" w:eastAsia="Calibri" w:hAnsi="Times New Roman" w:cs="Times New Roman"/>
                <w:sz w:val="20"/>
                <w:szCs w:val="20"/>
              </w:rPr>
              <w:t>Ду</w:t>
            </w:r>
            <w:proofErr w:type="spellEnd"/>
            <w:proofErr w:type="gramEnd"/>
            <w:r w:rsidRPr="00902C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Чу/</w:t>
            </w:r>
            <w:proofErr w:type="spellStart"/>
            <w:r w:rsidRPr="00902C5F">
              <w:rPr>
                <w:rFonts w:ascii="Times New Roman" w:eastAsia="Calibri" w:hAnsi="Times New Roman" w:cs="Times New Roman"/>
                <w:sz w:val="20"/>
                <w:szCs w:val="20"/>
              </w:rPr>
              <w:t>Чн</w:t>
            </w:r>
            <w:proofErr w:type="spellEnd"/>
            <w:r w:rsidRPr="00902C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× 100%,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C5F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2C5F">
              <w:rPr>
                <w:rFonts w:ascii="Times New Roman" w:eastAsia="Calibri" w:hAnsi="Times New Roman" w:cs="Times New Roman"/>
                <w:sz w:val="20"/>
                <w:szCs w:val="20"/>
              </w:rPr>
              <w:t>Ду</w:t>
            </w:r>
            <w:proofErr w:type="spellEnd"/>
            <w:r w:rsidRPr="00902C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значение показателя;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C5F">
              <w:rPr>
                <w:rFonts w:ascii="Times New Roman" w:eastAsia="Calibri" w:hAnsi="Times New Roman" w:cs="Times New Roman"/>
                <w:sz w:val="20"/>
                <w:szCs w:val="20"/>
              </w:rPr>
              <w:t>Чу – число участников культурно-досуговых формирований, согласно данным федерального статистического наблюдения по форме № 7-НК федерального статистического наблюдения;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2C5F">
              <w:rPr>
                <w:rFonts w:ascii="Times New Roman" w:eastAsia="Calibri" w:hAnsi="Times New Roman" w:cs="Times New Roman"/>
                <w:sz w:val="20"/>
                <w:szCs w:val="20"/>
              </w:rPr>
              <w:t>Чн</w:t>
            </w:r>
            <w:proofErr w:type="spellEnd"/>
            <w:r w:rsidRPr="00902C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населения, по данным Федеральной службы государственной статистики</w:t>
            </w:r>
          </w:p>
        </w:tc>
      </w:tr>
      <w:tr w:rsidR="00DA2D5A" w:rsidRPr="00DA2D5A" w:rsidTr="00C32B15">
        <w:trPr>
          <w:trHeight w:val="296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D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Безопасность</w:t>
            </w:r>
          </w:p>
        </w:tc>
      </w:tr>
      <w:tr w:rsidR="00DA2D5A" w:rsidRPr="00DA2D5A" w:rsidTr="002806E6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837C8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поселений, в которых созданы народные дружины,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общем числе городских и сельских поселений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≥75%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[50%-75%)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[25%-50%)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[10%-25%)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&lt;10%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правопорядка и безопасности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А/В × 100%</w:t>
            </w:r>
            <w:r w:rsidRPr="00DA2D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 – значение показателя;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– количество городских и сельских поселений в муниципальном районе, </w:t>
            </w:r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которых созданы добровольные общественные формирования </w:t>
            </w:r>
            <w:proofErr w:type="spellStart"/>
            <w:proofErr w:type="gramStart"/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>правоохра-нительной</w:t>
            </w:r>
            <w:proofErr w:type="spellEnd"/>
            <w:proofErr w:type="gramEnd"/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 – общее количество </w:t>
            </w:r>
            <w:proofErr w:type="gramStart"/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>городских</w:t>
            </w:r>
            <w:proofErr w:type="gramEnd"/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>и сельских поселений в муниципальном районе.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D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городского округа значение показателя не рассчитывается,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D5A">
              <w:rPr>
                <w:rFonts w:ascii="Times New Roman" w:eastAsia="Calibri" w:hAnsi="Times New Roman" w:cs="Times New Roman"/>
                <w:sz w:val="20"/>
                <w:szCs w:val="20"/>
              </w:rPr>
              <w:t>по показателю присваивается 2 балла</w:t>
            </w:r>
          </w:p>
        </w:tc>
      </w:tr>
      <w:tr w:rsidR="00DA2D5A" w:rsidRPr="00DA2D5A" w:rsidTr="00D3049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AD5701" w:rsidRDefault="00264ABC" w:rsidP="0083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3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AD5701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населенных пунктов муниципального района (городского округа), до которых время следования первых подразделений пожарных формирований не превышает</w:t>
            </w:r>
          </w:p>
          <w:p w:rsidR="00DA2D5A" w:rsidRPr="00AD5701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 или 20 минут, от общего количества населенных пунктов</w:t>
            </w:r>
            <w:r w:rsidR="00F9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AD570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AD570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≥80% – 4 балла;</w:t>
            </w:r>
          </w:p>
          <w:p w:rsidR="00DA2D5A" w:rsidRPr="00AD570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[60%-80%) – </w:t>
            </w:r>
            <w:proofErr w:type="gramEnd"/>
          </w:p>
          <w:p w:rsidR="00DA2D5A" w:rsidRPr="00AD570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балла;</w:t>
            </w:r>
          </w:p>
          <w:p w:rsidR="00DA2D5A" w:rsidRPr="00AD570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[40%-60%) – </w:t>
            </w:r>
            <w:proofErr w:type="gramEnd"/>
          </w:p>
          <w:p w:rsidR="00DA2D5A" w:rsidRPr="00AD570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балла;</w:t>
            </w:r>
          </w:p>
          <w:p w:rsidR="00DA2D5A" w:rsidRPr="00AD570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[20% - 40%) – </w:t>
            </w:r>
            <w:proofErr w:type="gramEnd"/>
          </w:p>
          <w:p w:rsidR="00DA2D5A" w:rsidRPr="00AD570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DA2D5A" w:rsidRPr="00AD5701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&lt;20% –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AD5701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правопорядка и безопасности </w:t>
            </w:r>
            <w:proofErr w:type="gramStart"/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AD5701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(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(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))/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A2D5A" w:rsidRPr="00AD5701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AD5701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– общее число населенных пунктов, расположенных на территории муниципального района; </w:t>
            </w:r>
          </w:p>
          <w:p w:rsidR="00DA2D5A" w:rsidRPr="00AD5701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число населенных пунктов, </w:t>
            </w:r>
          </w:p>
          <w:p w:rsidR="00DA2D5A" w:rsidRPr="00AD5701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которых время следования первых подразделений пожарных формирований превышает 10 минут (для городских населенных пунктов);</w:t>
            </w:r>
          </w:p>
          <w:p w:rsidR="00DA2D5A" w:rsidRPr="00AD5701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число населенных пунктов, </w:t>
            </w:r>
          </w:p>
          <w:p w:rsidR="00DA2D5A" w:rsidRPr="00AD5701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которых время следования первых подразделений пожарных формирований превышает 20 минут (для сельских населенных пунктов).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AD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городского округа значение показателя не рассчитывается, по показателю присваивается 2 балла</w:t>
            </w:r>
          </w:p>
        </w:tc>
      </w:tr>
      <w:tr w:rsidR="00DA2D5A" w:rsidRPr="00DA2D5A" w:rsidTr="00ED4B51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единой дежурно-диспетчерской службы муниципального образования требованиям, предъявляемым Положением о единой дежурно-диспетчерской службе муниципального образования,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года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связи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информатизации Ленинградской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D5A" w:rsidRPr="00DA2D5A" w:rsidTr="004A4EFC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муниципального района (городского округа)  нормативно-правовой базой в области гражданской обороны, предупреждения и ликвидации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≥80% – 4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[60%-80%) –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[40%-60%) –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[20% - 40%) –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&lt;20% –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правопорядка и безопасности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(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100%) ×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где: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число принятых нормативных правовых актов в области гражданской обороны и предупреждения чрезвычайных ситуаций муниципального района (городского округа);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– общее число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рекомендованных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МЧС России для принятия нормативных правовых актов муниципального района (городского округа) в области гражданской обороны и предупреждения чрезвычайных ситуаций;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понижающий коэффициент соответствия нормативных правовых актов (далее – НПА)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федеральному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региональному законодательству,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рассчитанный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исходя: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[1-2) НПА не соответствует законодательству – 0,9; </w:t>
            </w:r>
            <w:proofErr w:type="gramEnd"/>
          </w:p>
          <w:p w:rsidR="00DA2D5A" w:rsidRPr="00DA2D5A" w:rsidRDefault="00DA2D5A" w:rsidP="005F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[2-4) – 0,8; [4-6) – 0,7; [6-8) – 0,6; [8-10) – 0,5; [10-12) – 0,</w:t>
            </w:r>
            <w:r w:rsidR="004A4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4; [12-14) – 0,3; [14-16] – 0,2</w:t>
            </w:r>
            <w:proofErr w:type="gramEnd"/>
          </w:p>
        </w:tc>
      </w:tr>
      <w:tr w:rsidR="00D35CFD" w:rsidRPr="00DA2D5A" w:rsidTr="002806E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FD" w:rsidRPr="00902C5F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FD" w:rsidRPr="00902C5F" w:rsidRDefault="00D35CFD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мест массового пребывания людей, на которые разработаны паспорта безопасности в соответствии с требованиями постановления Правительства РФ от 25.03.2015 года № 272, от общего их количества, включенных в перечень мест массового пребывания людей, расположенных  на территории муниципального района (городского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FD" w:rsidRPr="00902C5F" w:rsidRDefault="00D35CFD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FD" w:rsidRPr="00902C5F" w:rsidRDefault="00D35CFD" w:rsidP="00D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- 4 балла;</w:t>
            </w:r>
          </w:p>
          <w:p w:rsidR="00D35CFD" w:rsidRPr="00902C5F" w:rsidRDefault="00D35CFD" w:rsidP="00D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[90%-100%) – </w:t>
            </w:r>
            <w:proofErr w:type="gramEnd"/>
          </w:p>
          <w:p w:rsidR="00D35CFD" w:rsidRPr="00902C5F" w:rsidRDefault="00D35CFD" w:rsidP="00D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35CFD" w:rsidRPr="00902C5F" w:rsidRDefault="00D35CFD" w:rsidP="00D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[80%-90%) – </w:t>
            </w:r>
            <w:proofErr w:type="gramEnd"/>
          </w:p>
          <w:p w:rsidR="00D35CFD" w:rsidRPr="00902C5F" w:rsidRDefault="00D35CFD" w:rsidP="00D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35CFD" w:rsidRPr="00902C5F" w:rsidRDefault="00D35CFD" w:rsidP="00D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[70%-80%) – </w:t>
            </w:r>
            <w:proofErr w:type="gramEnd"/>
          </w:p>
          <w:p w:rsidR="00D35CFD" w:rsidRPr="00902C5F" w:rsidRDefault="00D35CFD" w:rsidP="00D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балл;</w:t>
            </w:r>
          </w:p>
          <w:p w:rsidR="00D35CFD" w:rsidRPr="00902C5F" w:rsidRDefault="00D35CFD" w:rsidP="00D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&lt;70% - 0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FD" w:rsidRPr="00902C5F" w:rsidRDefault="00D35CFD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правопорядка и безопасности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FD" w:rsidRPr="00902C5F" w:rsidRDefault="00D35CFD" w:rsidP="00D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= P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/P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D35CFD" w:rsidRPr="00902C5F" w:rsidRDefault="00D35CFD" w:rsidP="00D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35CFD" w:rsidRPr="00902C5F" w:rsidRDefault="00D35CFD" w:rsidP="00D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мест массового пребывания людей, на которые разработаны паспорта безопасности в соответствии с требованиями постановления Правительства Российской Федерации от 25.03.2015 года № 272;</w:t>
            </w:r>
          </w:p>
          <w:p w:rsidR="00D35CFD" w:rsidRPr="00D35CFD" w:rsidRDefault="00D35CFD" w:rsidP="00D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мест массового пребывания людей, расположенных  на территории муниципального района (городского округа), включенных в перечень мест массового пребывания людей</w:t>
            </w:r>
          </w:p>
        </w:tc>
      </w:tr>
      <w:tr w:rsidR="00DA2D5A" w:rsidRPr="00DA2D5A" w:rsidTr="002806E6">
        <w:trPr>
          <w:trHeight w:val="30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Жилищно-коммунальное хозяйство</w:t>
            </w:r>
          </w:p>
        </w:tc>
      </w:tr>
      <w:tr w:rsidR="00DA2D5A" w:rsidRPr="00DA2D5A" w:rsidTr="002806E6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Своевременность и полнота внесения сведений органами местного самоуправления в государственную </w:t>
            </w: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информа-ционную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жилищно-коммунального хозяйства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региональную государственную информационную систему жилищно-коммунального хозяйства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жилищно-коммунальному хозяйству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Отношения, возникающие при создании, эксплуатации и модернизации </w:t>
            </w: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-венной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информационной системы жилищно-коммунального хозяйства, </w:t>
            </w:r>
          </w:p>
          <w:p w:rsidR="00DA2D5A" w:rsidRPr="00DA2D5A" w:rsidRDefault="00DA2D5A" w:rsidP="00F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сборе, обработке информации для ее включения в данную </w:t>
            </w: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информацион-ную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систему, хранении такой информации, обеспечении доступа к ней, ее предоставлении, размещении и 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распро-странении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регулирует Федеральный закон от 21 июля 2014 года № 209-ФЗ</w:t>
            </w:r>
          </w:p>
        </w:tc>
      </w:tr>
      <w:tr w:rsidR="00DA2D5A" w:rsidRPr="00DA2D5A" w:rsidTr="002806E6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гражданами платы за жилое помещение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коммунальные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≥90%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[85%-90%) –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[80%-85%) –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[75%-80%) – 1 балл;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&lt;75% –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жилищно-коммунальному хозяйству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сумма поступивших платежей за жилое помещение и коммунальные услуги;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сумма начисленных платежей за жилое помещение и коммунальные услуги за отчетный период</w:t>
            </w:r>
          </w:p>
        </w:tc>
      </w:tr>
      <w:tr w:rsidR="00DA2D5A" w:rsidRPr="00DA2D5A" w:rsidTr="002806E6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B92" w:rsidRPr="00902C5F" w:rsidRDefault="008D5B92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администраций муниципальных районов (городского округа) в Рейтинге </w:t>
            </w:r>
            <w:r w:rsidR="00357F2C" w:rsidRPr="0035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 w:rsidR="00A37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нистраций муниципальных районов</w:t>
            </w:r>
            <w:r w:rsidR="00357F2C" w:rsidRPr="0035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(городского округа) Ленинградской области в области энергосбережения и повышения энергетической эффективности</w:t>
            </w:r>
            <w:r w:rsidR="00A37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82" w:rsidRPr="00902C5F" w:rsidRDefault="000E2D82" w:rsidP="000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по 3 место – 4 балла;</w:t>
            </w:r>
          </w:p>
          <w:p w:rsidR="000E2D82" w:rsidRPr="00902C5F" w:rsidRDefault="000E2D82" w:rsidP="000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4 по 8 место – 3 балла;</w:t>
            </w:r>
          </w:p>
          <w:p w:rsidR="000E2D82" w:rsidRPr="00902C5F" w:rsidRDefault="000E2D82" w:rsidP="000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 по 12 место – 2 балла;</w:t>
            </w:r>
          </w:p>
          <w:p w:rsidR="000E2D82" w:rsidRPr="00902C5F" w:rsidRDefault="000E2D82" w:rsidP="000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 по 15 место – 1 балл;</w:t>
            </w:r>
          </w:p>
          <w:p w:rsidR="00DA2D5A" w:rsidRPr="00902C5F" w:rsidRDefault="000E2D82" w:rsidP="000E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по 18 место –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топливно-энергетическому комплексу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902C5F" w:rsidRDefault="000E2D82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администраций муниципальных районов  (городского округа) Ленинградской области в области энергосбережения и повышения энергетической эффективности формируется согласно распоряжению комитета по топливно-энергетическому комплексу Ленинградской области от 05.04.2018 г. № 21 «Об утверждении положения о формировании рейтинга администраций муниципальных районов (городского округа) Ленинградской области и органов исполнительной власти Ленинградской области в области энергосбережения и повышения энергетической эффективности»</w:t>
            </w:r>
          </w:p>
        </w:tc>
      </w:tr>
      <w:tr w:rsidR="00DA2D5A" w:rsidRPr="00DA2D5A" w:rsidTr="002806E6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предоставленных органами местного самоуправления, муниципальными учреждениями муниципального района (городского округа) отчетов </w:t>
            </w:r>
          </w:p>
          <w:p w:rsidR="00DA2D5A" w:rsidRPr="00902C5F" w:rsidRDefault="00DA2D5A" w:rsidP="0068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РГИС </w:t>
            </w:r>
            <w:r w:rsidR="006846D0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="006846D0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ГИС «</w:t>
            </w:r>
            <w:proofErr w:type="spellStart"/>
            <w:r w:rsidR="006846D0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="006846D0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общего количества отчетов, подлежащих предоставлению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[90%-100%)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[80%-90%)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[70%-80%)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&lt;70%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топливно-энергетическому комплексу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значение показателя;</w:t>
            </w:r>
          </w:p>
          <w:p w:rsidR="00E723CA" w:rsidRPr="00902C5F" w:rsidRDefault="00E723CA" w:rsidP="00E7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количество отчетов, предоставленных органами местного самоуправления, муниципальными учреждениями муниципального района (городского округа);</w:t>
            </w:r>
          </w:p>
          <w:p w:rsidR="00DA2D5A" w:rsidRPr="00902C5F" w:rsidRDefault="00E723CA" w:rsidP="00E7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отчетов, которые необходимо предоставить органам местного самоуправления, муниципальным учреждениям муниципального района (городского округа) в РГИС «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ГИС «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итогам отчетного периода</w:t>
            </w:r>
          </w:p>
        </w:tc>
      </w:tr>
      <w:tr w:rsidR="00DA2D5A" w:rsidRPr="00DA2D5A" w:rsidTr="00D9051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признанных  бесхозяйных электрических объектов  муниципальной собственностью от общего количества бесхозяйных электрических  объектов  на территории муниципального района (городского округа)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9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балла*;</w:t>
            </w:r>
          </w:p>
          <w:p w:rsidR="00DA2D5A" w:rsidRPr="00DA2D5A" w:rsidRDefault="00DA2D5A" w:rsidP="00D9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[75%-100%) –</w:t>
            </w:r>
            <w:proofErr w:type="gramEnd"/>
          </w:p>
          <w:p w:rsidR="00DA2D5A" w:rsidRPr="00DA2D5A" w:rsidRDefault="00DA2D5A" w:rsidP="00D9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DA2D5A" w:rsidRDefault="00DA2D5A" w:rsidP="00D9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[50%-75%) –</w:t>
            </w:r>
            <w:proofErr w:type="gramEnd"/>
          </w:p>
          <w:p w:rsidR="00DA2D5A" w:rsidRPr="00DA2D5A" w:rsidRDefault="00DA2D5A" w:rsidP="00D9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DA2D5A" w:rsidRDefault="00DA2D5A" w:rsidP="00D9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[25%-50%) – 1 балл.</w:t>
            </w:r>
            <w:proofErr w:type="gramEnd"/>
          </w:p>
          <w:p w:rsidR="00DA2D5A" w:rsidRPr="00DA2D5A" w:rsidRDefault="00DA2D5A" w:rsidP="00D9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&lt;25% – 0 баллов</w:t>
            </w:r>
          </w:p>
          <w:p w:rsidR="00DA2D5A" w:rsidRPr="00DA2D5A" w:rsidRDefault="00DA2D5A" w:rsidP="00D9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*при отсутствии бесхозяйных электрических объектов – 4 балла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Nбомс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Nбо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значение показателя;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бомс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бесхозяйных электрических объектов, </w:t>
            </w:r>
            <w:r w:rsidR="00F7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поставленных по заявлению органа местного самоуправления на учет органом, осуществляющим государственную регистрацию права на недвижимое имущество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бесхозяйных электрических объектов на территории муниципального района (городского округа)</w:t>
            </w:r>
          </w:p>
        </w:tc>
      </w:tr>
      <w:tr w:rsidR="00DA2D5A" w:rsidRPr="00DA2D5A" w:rsidTr="002806E6">
        <w:trPr>
          <w:trHeight w:val="300"/>
        </w:trPr>
        <w:tc>
          <w:tcPr>
            <w:tcW w:w="15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Комфортная городская среда</w:t>
            </w:r>
          </w:p>
        </w:tc>
      </w:tr>
      <w:tr w:rsidR="00DA2D5A" w:rsidRPr="00DA2D5A" w:rsidTr="002806E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069" w:rsidRPr="00902C5F" w:rsidRDefault="002D460E" w:rsidP="0010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территори</w:t>
            </w:r>
            <w:r w:rsidR="00FD1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(городского округа) в рамках реализации приоритетного проекта «Формирование комфортной городской среды» от общего числа </w:t>
            </w:r>
            <w:r w:rsidR="00FD1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r w:rsidR="00105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подлежащих благоустройству</w:t>
            </w:r>
            <w:r w:rsidR="0019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60E" w:rsidRPr="00902C5F" w:rsidRDefault="002D460E" w:rsidP="002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≥92% – 4 балла</w:t>
            </w:r>
          </w:p>
          <w:p w:rsidR="002D460E" w:rsidRPr="00902C5F" w:rsidRDefault="002D460E" w:rsidP="002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[75%-92%) – 3 балла; </w:t>
            </w:r>
            <w:proofErr w:type="gramEnd"/>
          </w:p>
          <w:p w:rsidR="002D460E" w:rsidRPr="00902C5F" w:rsidRDefault="002D460E" w:rsidP="002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[50%-75%) – 2 балла;</w:t>
            </w:r>
            <w:proofErr w:type="gramEnd"/>
          </w:p>
          <w:p w:rsidR="002D460E" w:rsidRPr="00902C5F" w:rsidRDefault="002D460E" w:rsidP="002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[25% -50%) – 1 балл; </w:t>
            </w:r>
            <w:proofErr w:type="gramEnd"/>
          </w:p>
          <w:p w:rsidR="00DA2D5A" w:rsidRPr="00902C5F" w:rsidRDefault="002D460E" w:rsidP="002D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&lt;25% </w:t>
            </w:r>
            <w:r w:rsidR="006E7C6C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баллов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2" w:rsidRPr="00902C5F" w:rsidRDefault="00DE70F2" w:rsidP="00D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= Сп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 x D</w:t>
            </w:r>
            <w:r w:rsidRPr="00751E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Сп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 x D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Сп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 x D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Сп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 x D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E70F2" w:rsidRPr="00902C5F" w:rsidRDefault="00DE70F2" w:rsidP="00D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E70F2" w:rsidRPr="00902C5F" w:rsidRDefault="00DE70F2" w:rsidP="00D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- значение показателя;</w:t>
            </w:r>
          </w:p>
          <w:p w:rsidR="00DE70F2" w:rsidRPr="00902C5F" w:rsidRDefault="00DE70F2" w:rsidP="00D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r w:rsidR="0075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(городского округа) благоустроенных в рамках реализации приоритетного проекта «Формирование комфортной городской среды» в январе-сентябре </w:t>
            </w:r>
            <w:r w:rsidR="00105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года;</w:t>
            </w:r>
          </w:p>
          <w:p w:rsidR="00DE70F2" w:rsidRPr="00902C5F" w:rsidRDefault="00DE70F2" w:rsidP="00D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r w:rsidR="0075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(городского округа) благоустроенных в рамках реализации приоритетного проекта «Формирование комфортной городской среды» в октябре </w:t>
            </w:r>
            <w:r w:rsidR="00105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года;</w:t>
            </w:r>
          </w:p>
          <w:p w:rsidR="00DE70F2" w:rsidRPr="00902C5F" w:rsidRDefault="00DE70F2" w:rsidP="00D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r w:rsidR="0075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(городского округа) благоустроенных в рамках реализации приоритетного проекта «Формирование комфортной го</w:t>
            </w:r>
            <w:r w:rsidR="00105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родской среды» в ноябре отчетного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года;</w:t>
            </w:r>
          </w:p>
          <w:p w:rsidR="00DE70F2" w:rsidRPr="00902C5F" w:rsidRDefault="00DE70F2" w:rsidP="00D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r w:rsidR="0075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(городского округа) благоустроенных в рамках реализации приоритетного проекта «Формирование комфортной гор</w:t>
            </w:r>
            <w:r w:rsidR="00105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одской среды» в декабре отчетного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года;</w:t>
            </w:r>
          </w:p>
          <w:p w:rsidR="00DE70F2" w:rsidRPr="00902C5F" w:rsidRDefault="00DE70F2" w:rsidP="00D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территори</w:t>
            </w:r>
            <w:r w:rsidR="0075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(городского округа) подлежащих благоустройству в рамках реализации приоритетного проекта «Формирование комфо</w:t>
            </w:r>
            <w:r w:rsidR="00105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ртной городской среды» в отчетном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году;</w:t>
            </w:r>
          </w:p>
          <w:p w:rsidR="00DE70F2" w:rsidRPr="00902C5F" w:rsidRDefault="00DE70F2" w:rsidP="00D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коэффициент активности для января-сентября </w:t>
            </w:r>
            <w:r w:rsidR="00105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= 1;</w:t>
            </w:r>
          </w:p>
          <w:p w:rsidR="00DE70F2" w:rsidRPr="00902C5F" w:rsidRDefault="00DE70F2" w:rsidP="00D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коэффициент активности для октября </w:t>
            </w:r>
            <w:r w:rsidR="00105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= 0,78;</w:t>
            </w:r>
          </w:p>
          <w:p w:rsidR="00DE70F2" w:rsidRPr="00902C5F" w:rsidRDefault="00DE70F2" w:rsidP="00DE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коэффициент активности для ноября </w:t>
            </w:r>
            <w:r w:rsidR="00105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= 0,67;</w:t>
            </w:r>
          </w:p>
          <w:p w:rsidR="00DA2D5A" w:rsidRPr="00DA2D5A" w:rsidRDefault="00DE70F2" w:rsidP="0010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коэффициент активности для декабря </w:t>
            </w:r>
            <w:r w:rsidR="00105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= 0,5</w:t>
            </w:r>
          </w:p>
        </w:tc>
      </w:tr>
      <w:tr w:rsidR="00DA2D5A" w:rsidRPr="00DA2D5A" w:rsidTr="002806E6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C6149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фактически перечисленных денежных средств (заявок на оплату расходов санкционированных Федеральным казначейством) от суммы предельных объемов финансирования, доведенных муниципальным образованиям, входящим в состав муниципального района, городскому округу</w:t>
            </w:r>
            <w:r w:rsidR="0019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E3" w:rsidRPr="00902C5F" w:rsidRDefault="00A94016" w:rsidP="002F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≥95</w:t>
            </w:r>
            <w:r w:rsidR="002F78E3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– 4 балла</w:t>
            </w:r>
          </w:p>
          <w:p w:rsidR="002F78E3" w:rsidRPr="00902C5F" w:rsidRDefault="00A94016" w:rsidP="002F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[80%-95</w:t>
            </w:r>
            <w:r w:rsidR="002F78E3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%) – 3 балла; </w:t>
            </w:r>
            <w:proofErr w:type="gramEnd"/>
          </w:p>
          <w:p w:rsidR="002F78E3" w:rsidRPr="00902C5F" w:rsidRDefault="00A94016" w:rsidP="002F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[65%-80</w:t>
            </w:r>
            <w:r w:rsidR="002F78E3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 – 2 балла;</w:t>
            </w:r>
            <w:proofErr w:type="gramEnd"/>
          </w:p>
          <w:p w:rsidR="002F78E3" w:rsidRPr="00902C5F" w:rsidRDefault="00A94016" w:rsidP="002F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[50% -65</w:t>
            </w:r>
            <w:r w:rsidR="002F78E3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%) – 1 балл; </w:t>
            </w:r>
            <w:proofErr w:type="gramEnd"/>
          </w:p>
          <w:p w:rsidR="00DA2D5A" w:rsidRPr="00902C5F" w:rsidRDefault="00A94016" w:rsidP="002F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&lt;50</w:t>
            </w:r>
            <w:r w:rsidR="002F78E3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– 0 баллов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жилищно-коммунальному хозяйству </w:t>
            </w: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Default="00A94016" w:rsidP="00F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К=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*100,</w:t>
            </w:r>
          </w:p>
          <w:p w:rsidR="00A94016" w:rsidRDefault="00A94016" w:rsidP="00F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A94016" w:rsidRDefault="00A94016" w:rsidP="00F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466C52" w:rsidRDefault="00A94016" w:rsidP="00F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401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факт</w:t>
            </w:r>
            <w:proofErr w:type="spellEnd"/>
            <w:r w:rsidRPr="00A9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фактически перечисленных в рамках реализации приоритетного проекта «Формирование комфортной городской среды» денежных средств (заявок городского округа, муниципальных образований, входящих в состав муниципального района, на оплату расходов санкционированных Федеральным казначейством)</w:t>
            </w:r>
            <w:r w:rsidR="0046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94016" w:rsidRPr="00A94016" w:rsidRDefault="00466C52" w:rsidP="00F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66C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4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предельных объемов финансирования, доведенных муниципальным образованиям, входящим в состав муниципального района, городскому округу в рамках реализации приоритетного проекта «Формирование комфортной городской среды»</w:t>
            </w:r>
          </w:p>
        </w:tc>
      </w:tr>
      <w:tr w:rsidR="00DA2D5A" w:rsidRPr="00DA2D5A" w:rsidTr="002806E6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(корректировка) правил благоустройства территорий с учетом методических рекомендаций, утвержденных Министерством строительства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жилищно-коммунального хозяйства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≥95% – 4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[90%-95%) –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[85%-90%) –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[80%-85%) – 1 балл;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&lt;80% –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жилищно-коммунальному хозяйству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Ленин-градской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утвержденных правил благоустройства территорий поселений муниципального района, городского округа с учетом методических рекомендаций, утвержденных Министерством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строи-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жилищно-коммунального хозяйства Российской Федерации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 апреля 2017 года № 711/</w:t>
            </w: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утвержденных правил благоустройства территорий поселений муниципального района, городского округа</w:t>
            </w:r>
          </w:p>
        </w:tc>
      </w:tr>
      <w:tr w:rsidR="00DA2D5A" w:rsidRPr="00DA2D5A" w:rsidTr="002806E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проживающего в населенных пунктах, 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регулярного автобусного и (или) железнодорожного сообщения с административным центром муниципального района (городского округа)</w:t>
            </w:r>
            <w:r w:rsidR="002D45B4" w:rsidRPr="0026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2C28B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="00DA2D5A"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 – 4 балла;</w:t>
            </w:r>
          </w:p>
          <w:p w:rsidR="00DA2D5A" w:rsidRPr="00DA2D5A" w:rsidRDefault="002C28B4" w:rsidP="002C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0,1%-0,5%)</w:t>
            </w:r>
            <w:r w:rsidR="00DA2D5A"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DA2D5A" w:rsidRDefault="002C28B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0,5%-1%)</w:t>
            </w:r>
            <w:r w:rsidR="00DA2D5A"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балла;</w:t>
            </w:r>
          </w:p>
          <w:p w:rsidR="00DA2D5A" w:rsidRPr="00DA2D5A" w:rsidRDefault="002C28B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A2D5A"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1%-1,5%] – 1 балл;</w:t>
            </w:r>
          </w:p>
          <w:p w:rsidR="00DA2D5A" w:rsidRDefault="003D3B63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="00DA2D5A"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1,5% – 0 баллов</w:t>
            </w:r>
          </w:p>
          <w:p w:rsidR="002C28B4" w:rsidRPr="00DA2D5A" w:rsidRDefault="002C28B4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× 100%,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населения муниципального района (городского округа), проживающего в населенных пунктах, не обеспеченных регулярным автобусным и (или) железнодорожным сообщением с административным центром муниципального района (городского округа);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населения муниципального района (городского округа)</w:t>
            </w:r>
          </w:p>
        </w:tc>
      </w:tr>
      <w:tr w:rsidR="00DA2D5A" w:rsidRPr="00DA2D5A" w:rsidTr="00831758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10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доступных для инвалидов зданий учреждений, оказывающих услуги населению, </w:t>
            </w:r>
            <w:r w:rsidR="00104A6A" w:rsidRPr="00104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имеющих паспорта доступности объектов,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собственности муниципального района (городского округа), в общем количестве зданий учреждений, оказывающих услуги населению, находящихся в собственности муниципального района (городского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– 4 балла; [70%-100%) –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[50%-70%) – 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[30%-50%) – 1 балл;</w:t>
            </w:r>
            <w:proofErr w:type="gramEnd"/>
          </w:p>
          <w:p w:rsidR="00DA2D5A" w:rsidRPr="00DA2D5A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&lt;30% –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DA2D5A" w:rsidRDefault="00DA2D5A" w:rsidP="0083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= Со/</w:t>
            </w: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доступных для инвалидов зданий учреждений, оказывающих услуги населению, </w:t>
            </w:r>
            <w:r w:rsidR="00405A60" w:rsidRPr="00405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</w:t>
            </w:r>
            <w:r w:rsidR="00405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щих паспорта доступности объектов, </w:t>
            </w:r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собственности муниципального района (городского округа);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зданий 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учреж-дений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оказывающих услуги населению, находящихся в собственности </w:t>
            </w:r>
            <w:proofErr w:type="spellStart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DA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(городского округа) </w:t>
            </w:r>
          </w:p>
        </w:tc>
      </w:tr>
      <w:tr w:rsidR="00DA2D5A" w:rsidRPr="00DA2D5A" w:rsidTr="002806E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6F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6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ликвидированных несанкционированных мест размещения отходов производства и потребления, в том числе твердых коммунальных отходов (свалок), от общего числа несанкционированных мест размещения отходов производства и потребления, в том числе твердых коммунальных отходов (свалок)</w:t>
            </w:r>
            <w:r w:rsidR="00F33740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расположенных на территориях, за которые ответственны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 [70%-100%)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[50%-70%)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[30%-50%)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&lt;30%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= Кл/Ки × 100%,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 – количество ликвидированных на территории муниципального образования несанкционированных мест размещения отходов производства и потребления, в том числе твердых коммунальных отходов (свалок);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– количество имеющихся на территории муниципального образования </w:t>
            </w: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несанкцио-нированных</w:t>
            </w:r>
            <w:proofErr w:type="spellEnd"/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 размещения отходов производства и потребления, в том числе твердых коммунальных отходов (свалок), на начало отчетного периода</w:t>
            </w:r>
          </w:p>
        </w:tc>
      </w:tr>
      <w:tr w:rsidR="00DA2D5A" w:rsidRPr="00DA2D5A" w:rsidTr="002806E6">
        <w:trPr>
          <w:trHeight w:val="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264ABC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частных домовладений, заключивших договоры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сбор и вывоз твердых коммунальных отходов,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числа индивидуальных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="000F71DE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 [7</w:t>
            </w: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0%-100%) –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балла;</w:t>
            </w:r>
          </w:p>
          <w:p w:rsidR="00DA2D5A" w:rsidRPr="00902C5F" w:rsidRDefault="000F71DE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[50%-7</w:t>
            </w:r>
            <w:r w:rsidR="00DA2D5A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0%) – </w:t>
            </w:r>
            <w:proofErr w:type="gramEnd"/>
          </w:p>
          <w:p w:rsidR="00DA2D5A" w:rsidRPr="00902C5F" w:rsidRDefault="00DA2D5A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балла;</w:t>
            </w:r>
          </w:p>
          <w:p w:rsidR="00DA2D5A" w:rsidRPr="00902C5F" w:rsidRDefault="000F71DE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[30%-5</w:t>
            </w:r>
            <w:r w:rsidR="00DA2D5A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0%) – 1 балл;</w:t>
            </w:r>
            <w:proofErr w:type="gramEnd"/>
          </w:p>
          <w:p w:rsidR="00DA2D5A" w:rsidRPr="00902C5F" w:rsidRDefault="000F71DE" w:rsidP="00DA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</w:t>
            </w:r>
            <w:r w:rsidR="00DA2D5A"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– 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Ленинградской области по организации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контролю деятельности по обращению с отходами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</w:t>
            </w: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Nобщ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100%, 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значение показателя;</w:t>
            </w:r>
          </w:p>
          <w:p w:rsidR="00DA2D5A" w:rsidRPr="00902C5F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частных домовладений, имеющих договор на сбор и вывоз твердых коммунальных отходов;</w:t>
            </w:r>
          </w:p>
          <w:p w:rsidR="00DA2D5A" w:rsidRPr="00DA2D5A" w:rsidRDefault="00DA2D5A" w:rsidP="00DA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spellEnd"/>
            <w:r w:rsidRPr="0090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частных домовладений в муниципальном районе (городском округе)</w:t>
            </w:r>
          </w:p>
        </w:tc>
      </w:tr>
    </w:tbl>
    <w:p w:rsidR="006B7D16" w:rsidRDefault="008A316F" w:rsidP="006B7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46E93" w:rsidRDefault="008A316F" w:rsidP="008A3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46E93" w:rsidSect="00A820F2">
          <w:pgSz w:w="16838" w:h="11906" w:orient="landscape"/>
          <w:pgMar w:top="850" w:right="638" w:bottom="899" w:left="1134" w:header="708" w:footer="708" w:gutter="0"/>
          <w:cols w:space="708"/>
          <w:docGrid w:linePitch="360"/>
        </w:sectPr>
      </w:pPr>
      <w:r w:rsidRPr="008A316F">
        <w:rPr>
          <w:rFonts w:ascii="Times New Roman" w:eastAsia="Times New Roman" w:hAnsi="Times New Roman" w:cs="Times New Roman"/>
          <w:sz w:val="20"/>
          <w:szCs w:val="20"/>
          <w:lang w:eastAsia="ru-RU"/>
        </w:rPr>
        <w:t>* формирование данных по показателям – ежегодно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6E93" w:rsidRPr="00E46E93" w:rsidRDefault="00E46E93" w:rsidP="00E4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E46E93" w:rsidRPr="00E46E93" w:rsidRDefault="00E46E93" w:rsidP="00E4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Губернатора Ленинградской области </w:t>
      </w: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Губернатора Ленинградской области от 12.03.2018 </w:t>
      </w: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10-пг «Об утверждении </w:t>
      </w: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показателей оценки результативности деятельности глав администраций</w:t>
      </w:r>
      <w:proofErr w:type="gram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районов и городского округа Ленинградской области «Рейтинг 47»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поручением Губернатора Ленинградской области по итогам рассмотрения вопроса «Об оценке результативности деятельности глав администраций муниципальных районов и городского округа Ленинградской области «Рейтинг 47» за I квартал 2018 года» на заседании Правительства Ленинградской области, состоявшемся 28 июня 2018 года, необходимо было образовать рабочую группу по оптимизации методик расчета показателей оценки, включив в ее состав, в том числе представителей</w:t>
      </w:r>
      <w:proofErr w:type="gram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районов и городского округа.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исполнения данного поручения был </w:t>
      </w: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 состав рабочей группы из числа представителей органов исполнительной власти Ленинградской области и органов местного самоуправления и проведено</w:t>
      </w:r>
      <w:proofErr w:type="gram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совещание, по итогам которого подготовлены и согласованы предложения по внесению изменений в постановление Губернатора Ленинградской области от 12.03.2018 №10-пг.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поступивших предложений, комитетом по местному самоуправлению, межнациональным и межконфессиональным отношениям Ленинградской области (далее – Комитет) подготовлен проект постановления Губернатора Ленинградской области «О внесении изменений в постановление Губернатора Ленинградской области от 12 марта 2018 года № 10-пг 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 (далее – Проект).</w:t>
      </w:r>
      <w:proofErr w:type="gramEnd"/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вносятся изменения в части срока подготовки Комитетом доклада </w:t>
      </w: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деятельности глав администраций муниципальных районов и городского округа Ленинградской области, а также редактируется перечень </w:t>
      </w: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оценки результативности деятельности глав администраций</w:t>
      </w:r>
      <w:proofErr w:type="gram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районов </w:t>
      </w: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городского округа Ленинградской области «Рейтинг 47», утвержденный приложением 2 к постановлению Губернатора Ленинградской области </w:t>
      </w: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12.03.2018 №10-пг.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настоящей редакции приложения 2: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показателей, указанных в пунктах 11, 12, 13, 23, 26, 28, 30, 32, 38, 41, 42, 44 определена ежегодная периодичность формирования данных;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исключены показатели «Наличие на официальном сайте муниципального района (городского округа) ленты новостей с механизмом подписки - RSS канал», «Сопряжение муниципальной системы оповещения населения о чрезвычайных ситуациях с местными системами оповещения муниципальных образований нижестоящего уровня», «Доля оборудованных пляжей и мест массового отдыха людей на водных объектах, приравненных к ним, от количества несанкционированных мест массового отдыха людей на водных объектах, выявленных на территории</w:t>
      </w:r>
      <w:proofErr w:type="gram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(городского округа)», «Доля незаконных рекламных конструкций, установленных на территории муниципального района (городского округа), от общего количества рекламных конструкций»;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сфере «Управление муниципальными земельными ресурсами и муниципальным имуществом» вместо показателя «Доля населенных пунктов, имеющих описание границ населенных пунктов и границ территориальных зон, поставленных на кадастровый учет» включены 2 показателя «Доля населенных пунктов, </w:t>
      </w: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proofErr w:type="gram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границах которых включены в единый государственный реестр недвижимости» и «Доля территориальных зон, сведения о границах которых включены в единый государственный реестр недвижимости»;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сфере «Экономика» вместо показателя «Выполнение показателя «коэффициент "рождаемости" субъектов малого и среднего предпринимательства» включен показатель «Выполнение показателя «Количество субъектов малого и среднего предпринимательства (включая индивидуальных предпринимателей) в расчете на 1000 человек населения»;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сфере «Жилищно-коммунальное хозяйство» вместо показателей «Доля многоквартирных домов, оснащенных общедомовыми приборами учета тепловой энергии, в общем количестве многоквартирных домов, подлежащих оснащению приборами учета тепловой энергии» и «Доля многоквартирных домов, оснащенных общедомовыми приборами учета электрической энергии, в общем количестве многоквартирных домов, подлежащих оснащению приборами учета электрической энергии» включен показатель «Место администраций муниципальных районов (городского округа) в Рейтинге</w:t>
      </w:r>
      <w:r w:rsidRPr="00E46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администраций муниципальных районов</w:t>
      </w:r>
      <w:proofErr w:type="gram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(городского округа) Ленинградской области в области энергосбережения и повышения энергетической эффективности»;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сфере «Комфортная городская среда» вместо показателей «Доля благоустроенных дворов на территории муниципального района (городского округа) в рамках реализации приоритетного проекта «Формирование комфортной городской среды» от общего числа дворов, подлежащих благоустройству» и «Доля благоустроенных общественных пространств на территории муниципального района (городского округа) в рамках реализации приоритетного проекта «Формирование комфортной городской среды» от общего числа общественных пространств, подлежащих благоустройству» включен показатель</w:t>
      </w:r>
      <w:proofErr w:type="gram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«Доля благоустроенных территорий муниципального района (городского округа) в рамках реализации приоритетного проекта «Формирование комфортной городской среды» от общего числа территорий, подлежащих благоустройству»;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сфера «Управление муниципальными земельными ресурсами и муниципальным имуществом» дополнена показателем «Наличие во всех муниципальных образованиях, расположенных на территории муниципального района (городского округа), утвержденных перечней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предпринимательства»;</w:t>
      </w:r>
      <w:proofErr w:type="gramEnd"/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сфера «Экономика» дополнена показателем «Эффективность работы по содействию развитию конкуренции», «Выполнение показателя «Численность занятых в сфере малого и среднего предпринимательства, включая индивидуальных предпринимателей»;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сфера «Безопасность» дополнена показателем «Доля мест массового пребывания людей, на которые разработаны паспорта безопасности в соответствии с требованиями постановления Правительства РФ от 25.03.2015 года № 272, от общего их количества, включенных в перечень мест массового пребывания людей, расположенных на территории муниципального района (городского округа)»;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сфера «Комфортная городская среда» дополнена показателем «Доля фактически перечисленных денежных средств (заявок на оплату расходов санкционированных Федеральным казначейством) от суммы предельных объемов финансирования, доведенных муниципальным образованиям, входящим в состав муниципального района, городскому округу»;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изменены формулировки и методики расчета показателей «Доля поселений, имеющих утвержденные в своих границах генеральные планы (изменения в генеральные планы поселений), приведённые в установленный срок в соответствие программам, реализуемым за счет средств местных бюджетов, и решениям органов местного самоуправления, инвестиционным программам субъектов естественных монополий, организаций коммунального комплекса, предусматривающим создание объектов местного значения, подлежащих отображению в генеральных планах, но не предусмотренных утвержденными</w:t>
      </w:r>
      <w:proofErr w:type="gram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генеральными планами», «Доля поселений, имеющих правила землепользования и застройки, разработанные в своих границах  в соответствии с законодательством о градостроительной деятельности и утвержденными генеральными планами поселений», «Доля вовлеченных в сельскохозяйственный оборот неиспользуемых сельскохозяйственных угодий, от общей площади неиспользуемых сельскохозяйственных угодий муниципального района (городского округа)», «Доля площади земельных участков, вовлеченных в налоговый и хозяйственный оборот (аренда) от общей площади земельных участков, составляющих</w:t>
      </w:r>
      <w:proofErr w:type="gram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территорию муниципального района (городского округа) (за исключением земельных участков, не являющихся объектами налогообложения)», «Отсутствие задолженности по заработной плате во всех субъектах государственной, муниципальной и частной форм собственности, осуществляющих хозяйственную деятельность на территории муниципального района (городского округа)», «Выполнение плановых значений по фактической обеспеченности торговыми местами в муниципальном районе (городском округе)», «Доля предоставленных органами местного самоуправления, муниципальными учреждениями муниципального района (городского округа</w:t>
      </w:r>
      <w:proofErr w:type="gram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отчетов в РГИС «</w:t>
      </w:r>
      <w:proofErr w:type="spellStart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Энергоэффективность</w:t>
      </w:r>
      <w:proofErr w:type="spellEnd"/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от общего количества отчетов, подлежащих предоставлению», «Доля ликвидированных несанкционированных мест размещения отходов производства и потребления, в том числе твердых коммунальных отходов (свалок), от общего числа несанкционированных мест размещения отходов производства и потребления, в том числе твердых коммунальных отходов (свалок)»;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внесены изменения в методики расчета показателей «Доля муниципальных контрактов, заключенных у субъектов малого предпринимательства и социально ориентированных некоммерческих организаций, в совокупном годовом объеме закупок», «Доля признанных  бесхозяйных электрических объектов  муниципальной собственностью от общего количества бесхозяйных электрических  объектов  на территории муниципального района (городского округа)»;</w:t>
      </w:r>
    </w:p>
    <w:p w:rsidR="00E46E93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изменены целевые значения показателей «Доля взрослого населения, прошедшего диспансеризацию», «Обеспеченность населения объектами молодежной политики», «Доля частных домовладений, заключивших договоры на сбор и вывоз твердых коммунальных отходов от общего числа индивидуальных жилых домов».</w:t>
      </w:r>
    </w:p>
    <w:p w:rsidR="008A316F" w:rsidRPr="00E46E93" w:rsidRDefault="00E46E93" w:rsidP="00E4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Проекта проведение процедуры оценки регулирующего воздействия не требуется.</w:t>
      </w:r>
      <w:bookmarkStart w:id="0" w:name="_GoBack"/>
      <w:bookmarkEnd w:id="0"/>
    </w:p>
    <w:sectPr w:rsidR="008A316F" w:rsidRPr="00E46E93" w:rsidSect="00E46E93">
      <w:pgSz w:w="11906" w:h="16838"/>
      <w:pgMar w:top="638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80" w:rsidRDefault="00084580" w:rsidP="00EF59DD">
      <w:pPr>
        <w:spacing w:after="0" w:line="240" w:lineRule="auto"/>
      </w:pPr>
      <w:r>
        <w:separator/>
      </w:r>
    </w:p>
  </w:endnote>
  <w:endnote w:type="continuationSeparator" w:id="0">
    <w:p w:rsidR="00084580" w:rsidRDefault="00084580" w:rsidP="00EF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80" w:rsidRDefault="00084580" w:rsidP="00EF59DD">
      <w:pPr>
        <w:spacing w:after="0" w:line="240" w:lineRule="auto"/>
      </w:pPr>
      <w:r>
        <w:separator/>
      </w:r>
    </w:p>
  </w:footnote>
  <w:footnote w:type="continuationSeparator" w:id="0">
    <w:p w:rsidR="00084580" w:rsidRDefault="00084580" w:rsidP="00EF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FEC"/>
    <w:multiLevelType w:val="hybridMultilevel"/>
    <w:tmpl w:val="DF487B42"/>
    <w:lvl w:ilvl="0" w:tplc="421A7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027E30"/>
    <w:multiLevelType w:val="hybridMultilevel"/>
    <w:tmpl w:val="F942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6259D"/>
    <w:multiLevelType w:val="hybridMultilevel"/>
    <w:tmpl w:val="37E807C0"/>
    <w:lvl w:ilvl="0" w:tplc="1B665F74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EA4B61"/>
    <w:multiLevelType w:val="hybridMultilevel"/>
    <w:tmpl w:val="1750D204"/>
    <w:lvl w:ilvl="0" w:tplc="D3C017A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3C1D4E"/>
    <w:multiLevelType w:val="hybridMultilevel"/>
    <w:tmpl w:val="5DCE4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36094"/>
    <w:multiLevelType w:val="hybridMultilevel"/>
    <w:tmpl w:val="76E2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6555"/>
    <w:multiLevelType w:val="hybridMultilevel"/>
    <w:tmpl w:val="131C7B72"/>
    <w:lvl w:ilvl="0" w:tplc="7BCCD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F903BC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085AB4"/>
    <w:multiLevelType w:val="hybridMultilevel"/>
    <w:tmpl w:val="C43E21F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F0324"/>
    <w:multiLevelType w:val="hybridMultilevel"/>
    <w:tmpl w:val="1818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C34E8"/>
    <w:multiLevelType w:val="hybridMultilevel"/>
    <w:tmpl w:val="1F5086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333B"/>
    <w:multiLevelType w:val="hybridMultilevel"/>
    <w:tmpl w:val="74A6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77359"/>
    <w:multiLevelType w:val="hybridMultilevel"/>
    <w:tmpl w:val="494E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F46DA"/>
    <w:multiLevelType w:val="hybridMultilevel"/>
    <w:tmpl w:val="3B5E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CEA"/>
    <w:multiLevelType w:val="hybridMultilevel"/>
    <w:tmpl w:val="ACF48EA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6794"/>
    <w:multiLevelType w:val="hybridMultilevel"/>
    <w:tmpl w:val="5A9CA7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D28A4"/>
    <w:multiLevelType w:val="hybridMultilevel"/>
    <w:tmpl w:val="A8AE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36F1C"/>
    <w:multiLevelType w:val="hybridMultilevel"/>
    <w:tmpl w:val="5BF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C43"/>
    <w:multiLevelType w:val="hybridMultilevel"/>
    <w:tmpl w:val="9EF6E922"/>
    <w:lvl w:ilvl="0" w:tplc="E8DC023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EA3004B"/>
    <w:multiLevelType w:val="hybridMultilevel"/>
    <w:tmpl w:val="23A0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6"/>
  </w:num>
  <w:num w:numId="8">
    <w:abstractNumId w:val="13"/>
  </w:num>
  <w:num w:numId="9">
    <w:abstractNumId w:val="0"/>
  </w:num>
  <w:num w:numId="10">
    <w:abstractNumId w:val="5"/>
  </w:num>
  <w:num w:numId="11">
    <w:abstractNumId w:val="19"/>
  </w:num>
  <w:num w:numId="12">
    <w:abstractNumId w:val="11"/>
  </w:num>
  <w:num w:numId="13">
    <w:abstractNumId w:val="12"/>
  </w:num>
  <w:num w:numId="14">
    <w:abstractNumId w:val="2"/>
  </w:num>
  <w:num w:numId="15">
    <w:abstractNumId w:val="1"/>
  </w:num>
  <w:num w:numId="16">
    <w:abstractNumId w:val="17"/>
  </w:num>
  <w:num w:numId="17">
    <w:abstractNumId w:val="4"/>
  </w:num>
  <w:num w:numId="18">
    <w:abstractNumId w:val="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A"/>
    <w:rsid w:val="000012B6"/>
    <w:rsid w:val="00001B19"/>
    <w:rsid w:val="00002FC2"/>
    <w:rsid w:val="00004FCF"/>
    <w:rsid w:val="00005A8D"/>
    <w:rsid w:val="00005F2E"/>
    <w:rsid w:val="000061CC"/>
    <w:rsid w:val="00006360"/>
    <w:rsid w:val="000150CF"/>
    <w:rsid w:val="00016720"/>
    <w:rsid w:val="00020342"/>
    <w:rsid w:val="000223DC"/>
    <w:rsid w:val="00024C6F"/>
    <w:rsid w:val="00027163"/>
    <w:rsid w:val="00031792"/>
    <w:rsid w:val="00032270"/>
    <w:rsid w:val="000327CA"/>
    <w:rsid w:val="00034AEE"/>
    <w:rsid w:val="00037E14"/>
    <w:rsid w:val="00040396"/>
    <w:rsid w:val="00043F6D"/>
    <w:rsid w:val="0004503B"/>
    <w:rsid w:val="000460A6"/>
    <w:rsid w:val="00050641"/>
    <w:rsid w:val="00052212"/>
    <w:rsid w:val="000527C1"/>
    <w:rsid w:val="000539DB"/>
    <w:rsid w:val="00054AD6"/>
    <w:rsid w:val="00055F3E"/>
    <w:rsid w:val="00056FD5"/>
    <w:rsid w:val="00060B3A"/>
    <w:rsid w:val="00060B7F"/>
    <w:rsid w:val="00063CBF"/>
    <w:rsid w:val="00063E45"/>
    <w:rsid w:val="00064AAA"/>
    <w:rsid w:val="00064B6C"/>
    <w:rsid w:val="00064C58"/>
    <w:rsid w:val="00071D23"/>
    <w:rsid w:val="00072882"/>
    <w:rsid w:val="00072DB6"/>
    <w:rsid w:val="00072F08"/>
    <w:rsid w:val="00080B7E"/>
    <w:rsid w:val="000822D9"/>
    <w:rsid w:val="00084580"/>
    <w:rsid w:val="00093306"/>
    <w:rsid w:val="00094718"/>
    <w:rsid w:val="00097547"/>
    <w:rsid w:val="000A52D0"/>
    <w:rsid w:val="000B33D8"/>
    <w:rsid w:val="000B3F94"/>
    <w:rsid w:val="000B71EC"/>
    <w:rsid w:val="000B7D31"/>
    <w:rsid w:val="000C3C9F"/>
    <w:rsid w:val="000C5A0F"/>
    <w:rsid w:val="000D076D"/>
    <w:rsid w:val="000D1D7A"/>
    <w:rsid w:val="000D38CC"/>
    <w:rsid w:val="000D47EC"/>
    <w:rsid w:val="000D4E09"/>
    <w:rsid w:val="000D50CF"/>
    <w:rsid w:val="000D5A82"/>
    <w:rsid w:val="000D768E"/>
    <w:rsid w:val="000E2D82"/>
    <w:rsid w:val="000E323D"/>
    <w:rsid w:val="000E5022"/>
    <w:rsid w:val="000E57D8"/>
    <w:rsid w:val="000E6FF1"/>
    <w:rsid w:val="000F1BB2"/>
    <w:rsid w:val="000F1BCB"/>
    <w:rsid w:val="000F3F41"/>
    <w:rsid w:val="000F4775"/>
    <w:rsid w:val="000F6774"/>
    <w:rsid w:val="000F71DE"/>
    <w:rsid w:val="000F7CDC"/>
    <w:rsid w:val="0010246B"/>
    <w:rsid w:val="00104A6A"/>
    <w:rsid w:val="001052DB"/>
    <w:rsid w:val="001054C4"/>
    <w:rsid w:val="00106136"/>
    <w:rsid w:val="00106944"/>
    <w:rsid w:val="00113884"/>
    <w:rsid w:val="00114225"/>
    <w:rsid w:val="001146DE"/>
    <w:rsid w:val="00116F4F"/>
    <w:rsid w:val="001172AD"/>
    <w:rsid w:val="00117AD0"/>
    <w:rsid w:val="001212B1"/>
    <w:rsid w:val="0012505F"/>
    <w:rsid w:val="00125075"/>
    <w:rsid w:val="001260BD"/>
    <w:rsid w:val="0012737D"/>
    <w:rsid w:val="00133391"/>
    <w:rsid w:val="0013589B"/>
    <w:rsid w:val="00136B49"/>
    <w:rsid w:val="0013701F"/>
    <w:rsid w:val="001403CB"/>
    <w:rsid w:val="001462B9"/>
    <w:rsid w:val="00152FC3"/>
    <w:rsid w:val="001613A1"/>
    <w:rsid w:val="00161400"/>
    <w:rsid w:val="00161806"/>
    <w:rsid w:val="001629E1"/>
    <w:rsid w:val="00162D96"/>
    <w:rsid w:val="001631C7"/>
    <w:rsid w:val="001650D8"/>
    <w:rsid w:val="00167555"/>
    <w:rsid w:val="00167F74"/>
    <w:rsid w:val="00170F6B"/>
    <w:rsid w:val="00171A2E"/>
    <w:rsid w:val="00171D2A"/>
    <w:rsid w:val="00175DD1"/>
    <w:rsid w:val="00180197"/>
    <w:rsid w:val="00181BFE"/>
    <w:rsid w:val="00181DE0"/>
    <w:rsid w:val="00182DA6"/>
    <w:rsid w:val="00191627"/>
    <w:rsid w:val="00194CBE"/>
    <w:rsid w:val="00196836"/>
    <w:rsid w:val="001971E8"/>
    <w:rsid w:val="001A01F5"/>
    <w:rsid w:val="001A13DB"/>
    <w:rsid w:val="001A16CD"/>
    <w:rsid w:val="001A3A4E"/>
    <w:rsid w:val="001A3D4E"/>
    <w:rsid w:val="001B3FEC"/>
    <w:rsid w:val="001B61AA"/>
    <w:rsid w:val="001B723A"/>
    <w:rsid w:val="001B7A0E"/>
    <w:rsid w:val="001C05D9"/>
    <w:rsid w:val="001C6467"/>
    <w:rsid w:val="001D0E1F"/>
    <w:rsid w:val="001D33BA"/>
    <w:rsid w:val="001D498C"/>
    <w:rsid w:val="001D5F00"/>
    <w:rsid w:val="001D7EF9"/>
    <w:rsid w:val="001E2B95"/>
    <w:rsid w:val="001E3BAB"/>
    <w:rsid w:val="001E514F"/>
    <w:rsid w:val="001E7AA8"/>
    <w:rsid w:val="001F1E49"/>
    <w:rsid w:val="001F2D1C"/>
    <w:rsid w:val="001F32DC"/>
    <w:rsid w:val="001F3626"/>
    <w:rsid w:val="001F3EF0"/>
    <w:rsid w:val="001F5BB6"/>
    <w:rsid w:val="001F7D3B"/>
    <w:rsid w:val="00200634"/>
    <w:rsid w:val="0020160B"/>
    <w:rsid w:val="002042A2"/>
    <w:rsid w:val="00212501"/>
    <w:rsid w:val="0021356F"/>
    <w:rsid w:val="00216EAA"/>
    <w:rsid w:val="00222C41"/>
    <w:rsid w:val="002250A0"/>
    <w:rsid w:val="00225B29"/>
    <w:rsid w:val="00227021"/>
    <w:rsid w:val="00227437"/>
    <w:rsid w:val="00232757"/>
    <w:rsid w:val="00236983"/>
    <w:rsid w:val="00236DEE"/>
    <w:rsid w:val="00236E3C"/>
    <w:rsid w:val="00236E5E"/>
    <w:rsid w:val="0023730E"/>
    <w:rsid w:val="00237EC0"/>
    <w:rsid w:val="00240320"/>
    <w:rsid w:val="0024067C"/>
    <w:rsid w:val="00242395"/>
    <w:rsid w:val="00242BFE"/>
    <w:rsid w:val="0024653E"/>
    <w:rsid w:val="00251C63"/>
    <w:rsid w:val="00251EC4"/>
    <w:rsid w:val="00252C09"/>
    <w:rsid w:val="00253349"/>
    <w:rsid w:val="0026143C"/>
    <w:rsid w:val="00264ABC"/>
    <w:rsid w:val="00265251"/>
    <w:rsid w:val="00266D8B"/>
    <w:rsid w:val="00270372"/>
    <w:rsid w:val="00270D3F"/>
    <w:rsid w:val="00273A4C"/>
    <w:rsid w:val="00274B5B"/>
    <w:rsid w:val="00276000"/>
    <w:rsid w:val="002806E6"/>
    <w:rsid w:val="002858ED"/>
    <w:rsid w:val="002864B7"/>
    <w:rsid w:val="00293012"/>
    <w:rsid w:val="00294107"/>
    <w:rsid w:val="00297E58"/>
    <w:rsid w:val="002A2143"/>
    <w:rsid w:val="002A710B"/>
    <w:rsid w:val="002A7B4D"/>
    <w:rsid w:val="002B0CC9"/>
    <w:rsid w:val="002B0EC2"/>
    <w:rsid w:val="002B2368"/>
    <w:rsid w:val="002C28B4"/>
    <w:rsid w:val="002C404F"/>
    <w:rsid w:val="002C41CC"/>
    <w:rsid w:val="002C444A"/>
    <w:rsid w:val="002C5B2E"/>
    <w:rsid w:val="002C5FE0"/>
    <w:rsid w:val="002D256D"/>
    <w:rsid w:val="002D3F35"/>
    <w:rsid w:val="002D4560"/>
    <w:rsid w:val="002D45B4"/>
    <w:rsid w:val="002D460E"/>
    <w:rsid w:val="002D6834"/>
    <w:rsid w:val="002E3204"/>
    <w:rsid w:val="002E3873"/>
    <w:rsid w:val="002E5112"/>
    <w:rsid w:val="002F23DC"/>
    <w:rsid w:val="002F3079"/>
    <w:rsid w:val="002F3345"/>
    <w:rsid w:val="002F381A"/>
    <w:rsid w:val="002F3892"/>
    <w:rsid w:val="002F4C07"/>
    <w:rsid w:val="002F53F5"/>
    <w:rsid w:val="002F7377"/>
    <w:rsid w:val="002F74B4"/>
    <w:rsid w:val="002F78E3"/>
    <w:rsid w:val="0030730C"/>
    <w:rsid w:val="00314034"/>
    <w:rsid w:val="00314E26"/>
    <w:rsid w:val="003174C5"/>
    <w:rsid w:val="0031760E"/>
    <w:rsid w:val="003219BE"/>
    <w:rsid w:val="00321D9F"/>
    <w:rsid w:val="003234DE"/>
    <w:rsid w:val="00323E5E"/>
    <w:rsid w:val="00325803"/>
    <w:rsid w:val="00325843"/>
    <w:rsid w:val="00326163"/>
    <w:rsid w:val="00326E3A"/>
    <w:rsid w:val="00327F56"/>
    <w:rsid w:val="00331968"/>
    <w:rsid w:val="00332FD5"/>
    <w:rsid w:val="003344EF"/>
    <w:rsid w:val="003427E5"/>
    <w:rsid w:val="00343A0F"/>
    <w:rsid w:val="00343D42"/>
    <w:rsid w:val="00345424"/>
    <w:rsid w:val="00346092"/>
    <w:rsid w:val="00350731"/>
    <w:rsid w:val="00352454"/>
    <w:rsid w:val="0035426F"/>
    <w:rsid w:val="00356611"/>
    <w:rsid w:val="003571F6"/>
    <w:rsid w:val="00357F2C"/>
    <w:rsid w:val="00357F52"/>
    <w:rsid w:val="00360579"/>
    <w:rsid w:val="0036074A"/>
    <w:rsid w:val="00360E86"/>
    <w:rsid w:val="00361218"/>
    <w:rsid w:val="0036256F"/>
    <w:rsid w:val="00364DED"/>
    <w:rsid w:val="00371C2D"/>
    <w:rsid w:val="003720F7"/>
    <w:rsid w:val="003742E4"/>
    <w:rsid w:val="0037516D"/>
    <w:rsid w:val="00375203"/>
    <w:rsid w:val="00377519"/>
    <w:rsid w:val="0038166B"/>
    <w:rsid w:val="00381C3C"/>
    <w:rsid w:val="00386527"/>
    <w:rsid w:val="003877E0"/>
    <w:rsid w:val="00390CA7"/>
    <w:rsid w:val="0039193C"/>
    <w:rsid w:val="003949CC"/>
    <w:rsid w:val="003A0268"/>
    <w:rsid w:val="003A0394"/>
    <w:rsid w:val="003A0674"/>
    <w:rsid w:val="003A1BF8"/>
    <w:rsid w:val="003A27BB"/>
    <w:rsid w:val="003A6DA2"/>
    <w:rsid w:val="003A7475"/>
    <w:rsid w:val="003B0A82"/>
    <w:rsid w:val="003B12EB"/>
    <w:rsid w:val="003B1710"/>
    <w:rsid w:val="003B6810"/>
    <w:rsid w:val="003B6EE4"/>
    <w:rsid w:val="003B6FD2"/>
    <w:rsid w:val="003C0732"/>
    <w:rsid w:val="003C1E50"/>
    <w:rsid w:val="003C26FB"/>
    <w:rsid w:val="003C2A9B"/>
    <w:rsid w:val="003D0030"/>
    <w:rsid w:val="003D26CE"/>
    <w:rsid w:val="003D3B63"/>
    <w:rsid w:val="003D48B1"/>
    <w:rsid w:val="003D4EFA"/>
    <w:rsid w:val="003D62A7"/>
    <w:rsid w:val="003E0F4C"/>
    <w:rsid w:val="003E2BF2"/>
    <w:rsid w:val="003E2E65"/>
    <w:rsid w:val="003E733F"/>
    <w:rsid w:val="003F14E2"/>
    <w:rsid w:val="003F3592"/>
    <w:rsid w:val="003F5087"/>
    <w:rsid w:val="00402CBA"/>
    <w:rsid w:val="00405A60"/>
    <w:rsid w:val="00410123"/>
    <w:rsid w:val="00411D94"/>
    <w:rsid w:val="00411DA2"/>
    <w:rsid w:val="004142EC"/>
    <w:rsid w:val="0041497C"/>
    <w:rsid w:val="00415A49"/>
    <w:rsid w:val="00416D02"/>
    <w:rsid w:val="00423445"/>
    <w:rsid w:val="00426125"/>
    <w:rsid w:val="004302C3"/>
    <w:rsid w:val="004310B9"/>
    <w:rsid w:val="00431B12"/>
    <w:rsid w:val="00431E62"/>
    <w:rsid w:val="00432A03"/>
    <w:rsid w:val="00435EA3"/>
    <w:rsid w:val="004404C1"/>
    <w:rsid w:val="00441C61"/>
    <w:rsid w:val="004421FC"/>
    <w:rsid w:val="00443290"/>
    <w:rsid w:val="00445C28"/>
    <w:rsid w:val="00447BBC"/>
    <w:rsid w:val="004516B3"/>
    <w:rsid w:val="0045635C"/>
    <w:rsid w:val="00456EFB"/>
    <w:rsid w:val="0045789A"/>
    <w:rsid w:val="00461395"/>
    <w:rsid w:val="00462834"/>
    <w:rsid w:val="00462B5B"/>
    <w:rsid w:val="0046597E"/>
    <w:rsid w:val="00466C52"/>
    <w:rsid w:val="00467430"/>
    <w:rsid w:val="00473681"/>
    <w:rsid w:val="0047575D"/>
    <w:rsid w:val="00476616"/>
    <w:rsid w:val="004825AA"/>
    <w:rsid w:val="0048331F"/>
    <w:rsid w:val="004843CA"/>
    <w:rsid w:val="004917E8"/>
    <w:rsid w:val="00493BFF"/>
    <w:rsid w:val="0049552C"/>
    <w:rsid w:val="0049624C"/>
    <w:rsid w:val="004A1697"/>
    <w:rsid w:val="004A1A19"/>
    <w:rsid w:val="004A306B"/>
    <w:rsid w:val="004A3A81"/>
    <w:rsid w:val="004A459F"/>
    <w:rsid w:val="004A4EFC"/>
    <w:rsid w:val="004A5056"/>
    <w:rsid w:val="004A6DE2"/>
    <w:rsid w:val="004A6FCF"/>
    <w:rsid w:val="004B2D0B"/>
    <w:rsid w:val="004B5AFD"/>
    <w:rsid w:val="004B7884"/>
    <w:rsid w:val="004C3329"/>
    <w:rsid w:val="004C58DE"/>
    <w:rsid w:val="004D180D"/>
    <w:rsid w:val="004D262C"/>
    <w:rsid w:val="004D4489"/>
    <w:rsid w:val="004D560B"/>
    <w:rsid w:val="004D6B5B"/>
    <w:rsid w:val="004D7762"/>
    <w:rsid w:val="004E00B2"/>
    <w:rsid w:val="004E109B"/>
    <w:rsid w:val="004E1190"/>
    <w:rsid w:val="004E2FC1"/>
    <w:rsid w:val="004E4069"/>
    <w:rsid w:val="004E4338"/>
    <w:rsid w:val="004E5002"/>
    <w:rsid w:val="004E50D4"/>
    <w:rsid w:val="004E5533"/>
    <w:rsid w:val="004E65AB"/>
    <w:rsid w:val="004E7D6D"/>
    <w:rsid w:val="004F1249"/>
    <w:rsid w:val="004F1D15"/>
    <w:rsid w:val="004F2533"/>
    <w:rsid w:val="004F289F"/>
    <w:rsid w:val="004F2C51"/>
    <w:rsid w:val="004F2E72"/>
    <w:rsid w:val="004F3245"/>
    <w:rsid w:val="004F6376"/>
    <w:rsid w:val="004F73C0"/>
    <w:rsid w:val="00501BE1"/>
    <w:rsid w:val="00506A00"/>
    <w:rsid w:val="00507E19"/>
    <w:rsid w:val="00510169"/>
    <w:rsid w:val="005125A2"/>
    <w:rsid w:val="0051736F"/>
    <w:rsid w:val="00520145"/>
    <w:rsid w:val="00523583"/>
    <w:rsid w:val="005255DF"/>
    <w:rsid w:val="00530030"/>
    <w:rsid w:val="00531A61"/>
    <w:rsid w:val="00532583"/>
    <w:rsid w:val="00533AF6"/>
    <w:rsid w:val="00534A2A"/>
    <w:rsid w:val="00535B4F"/>
    <w:rsid w:val="005365FC"/>
    <w:rsid w:val="00537F14"/>
    <w:rsid w:val="00540166"/>
    <w:rsid w:val="0054165F"/>
    <w:rsid w:val="00555B71"/>
    <w:rsid w:val="00560938"/>
    <w:rsid w:val="005621B6"/>
    <w:rsid w:val="00562703"/>
    <w:rsid w:val="00563EED"/>
    <w:rsid w:val="0056445C"/>
    <w:rsid w:val="005647FB"/>
    <w:rsid w:val="00564A6E"/>
    <w:rsid w:val="00565BFB"/>
    <w:rsid w:val="0057012A"/>
    <w:rsid w:val="00571FC2"/>
    <w:rsid w:val="005731C0"/>
    <w:rsid w:val="005737DC"/>
    <w:rsid w:val="00574B51"/>
    <w:rsid w:val="00576200"/>
    <w:rsid w:val="00580099"/>
    <w:rsid w:val="005820EF"/>
    <w:rsid w:val="00582FAF"/>
    <w:rsid w:val="00583800"/>
    <w:rsid w:val="00584A35"/>
    <w:rsid w:val="005857A4"/>
    <w:rsid w:val="00594269"/>
    <w:rsid w:val="00596057"/>
    <w:rsid w:val="005A00B7"/>
    <w:rsid w:val="005A0AF0"/>
    <w:rsid w:val="005A58A8"/>
    <w:rsid w:val="005A7779"/>
    <w:rsid w:val="005B0838"/>
    <w:rsid w:val="005B1DDD"/>
    <w:rsid w:val="005B334B"/>
    <w:rsid w:val="005B56EC"/>
    <w:rsid w:val="005B6737"/>
    <w:rsid w:val="005B72EF"/>
    <w:rsid w:val="005C0967"/>
    <w:rsid w:val="005C2F7D"/>
    <w:rsid w:val="005C5290"/>
    <w:rsid w:val="005C5960"/>
    <w:rsid w:val="005C5F47"/>
    <w:rsid w:val="005C69BE"/>
    <w:rsid w:val="005D0962"/>
    <w:rsid w:val="005D19A4"/>
    <w:rsid w:val="005D21E5"/>
    <w:rsid w:val="005E2768"/>
    <w:rsid w:val="005E35C2"/>
    <w:rsid w:val="005E4DF2"/>
    <w:rsid w:val="005E65E6"/>
    <w:rsid w:val="005F1FD8"/>
    <w:rsid w:val="005F2209"/>
    <w:rsid w:val="005F4846"/>
    <w:rsid w:val="005F4978"/>
    <w:rsid w:val="005F6437"/>
    <w:rsid w:val="005F6DCF"/>
    <w:rsid w:val="005F7C3D"/>
    <w:rsid w:val="00602003"/>
    <w:rsid w:val="00603254"/>
    <w:rsid w:val="00606432"/>
    <w:rsid w:val="00607A1E"/>
    <w:rsid w:val="00610A21"/>
    <w:rsid w:val="0061109F"/>
    <w:rsid w:val="006111A0"/>
    <w:rsid w:val="00613BF9"/>
    <w:rsid w:val="0061409D"/>
    <w:rsid w:val="00616585"/>
    <w:rsid w:val="00621976"/>
    <w:rsid w:val="00626B0D"/>
    <w:rsid w:val="0063062A"/>
    <w:rsid w:val="0063214D"/>
    <w:rsid w:val="00633FEF"/>
    <w:rsid w:val="00641030"/>
    <w:rsid w:val="00641BCB"/>
    <w:rsid w:val="00643F88"/>
    <w:rsid w:val="00645E9E"/>
    <w:rsid w:val="006477DE"/>
    <w:rsid w:val="00653115"/>
    <w:rsid w:val="00654635"/>
    <w:rsid w:val="00661991"/>
    <w:rsid w:val="00662786"/>
    <w:rsid w:val="00662ED0"/>
    <w:rsid w:val="00663143"/>
    <w:rsid w:val="0066399E"/>
    <w:rsid w:val="00664F86"/>
    <w:rsid w:val="006654C4"/>
    <w:rsid w:val="00665A36"/>
    <w:rsid w:val="00672F51"/>
    <w:rsid w:val="006737B9"/>
    <w:rsid w:val="00673E8A"/>
    <w:rsid w:val="00674BB9"/>
    <w:rsid w:val="00677333"/>
    <w:rsid w:val="00677CD3"/>
    <w:rsid w:val="00681CC1"/>
    <w:rsid w:val="0068235B"/>
    <w:rsid w:val="006830A4"/>
    <w:rsid w:val="00683A37"/>
    <w:rsid w:val="006846D0"/>
    <w:rsid w:val="006855CC"/>
    <w:rsid w:val="00685EB6"/>
    <w:rsid w:val="0068607D"/>
    <w:rsid w:val="00686B6B"/>
    <w:rsid w:val="006874A7"/>
    <w:rsid w:val="00690DE4"/>
    <w:rsid w:val="0069137D"/>
    <w:rsid w:val="006955A7"/>
    <w:rsid w:val="00697D75"/>
    <w:rsid w:val="006A17F6"/>
    <w:rsid w:val="006A2457"/>
    <w:rsid w:val="006A2EC2"/>
    <w:rsid w:val="006A4BCA"/>
    <w:rsid w:val="006A553A"/>
    <w:rsid w:val="006A5641"/>
    <w:rsid w:val="006B2411"/>
    <w:rsid w:val="006B6C7D"/>
    <w:rsid w:val="006B7D16"/>
    <w:rsid w:val="006C07D1"/>
    <w:rsid w:val="006C296D"/>
    <w:rsid w:val="006C30FA"/>
    <w:rsid w:val="006C322D"/>
    <w:rsid w:val="006C3912"/>
    <w:rsid w:val="006C6E94"/>
    <w:rsid w:val="006D2B40"/>
    <w:rsid w:val="006D5E15"/>
    <w:rsid w:val="006E0403"/>
    <w:rsid w:val="006E5D02"/>
    <w:rsid w:val="006E7C6C"/>
    <w:rsid w:val="006F0188"/>
    <w:rsid w:val="006F0BEA"/>
    <w:rsid w:val="006F0D5E"/>
    <w:rsid w:val="006F1974"/>
    <w:rsid w:val="006F4854"/>
    <w:rsid w:val="006F6ED9"/>
    <w:rsid w:val="006F7C09"/>
    <w:rsid w:val="00704B5B"/>
    <w:rsid w:val="0070753A"/>
    <w:rsid w:val="00710578"/>
    <w:rsid w:val="00710C57"/>
    <w:rsid w:val="0071135D"/>
    <w:rsid w:val="007173DE"/>
    <w:rsid w:val="00722ACD"/>
    <w:rsid w:val="00723125"/>
    <w:rsid w:val="0072494E"/>
    <w:rsid w:val="00724DBE"/>
    <w:rsid w:val="0072543F"/>
    <w:rsid w:val="00733A35"/>
    <w:rsid w:val="0073711D"/>
    <w:rsid w:val="00742AA9"/>
    <w:rsid w:val="00745190"/>
    <w:rsid w:val="00746359"/>
    <w:rsid w:val="00746763"/>
    <w:rsid w:val="00751EED"/>
    <w:rsid w:val="00753181"/>
    <w:rsid w:val="0075480B"/>
    <w:rsid w:val="007569E4"/>
    <w:rsid w:val="007608D1"/>
    <w:rsid w:val="007611DF"/>
    <w:rsid w:val="00763973"/>
    <w:rsid w:val="00766182"/>
    <w:rsid w:val="00766E35"/>
    <w:rsid w:val="00773EDA"/>
    <w:rsid w:val="00774CB4"/>
    <w:rsid w:val="00775236"/>
    <w:rsid w:val="007753BD"/>
    <w:rsid w:val="00776505"/>
    <w:rsid w:val="007772A3"/>
    <w:rsid w:val="0078140B"/>
    <w:rsid w:val="0078313F"/>
    <w:rsid w:val="007869EE"/>
    <w:rsid w:val="00787175"/>
    <w:rsid w:val="00790893"/>
    <w:rsid w:val="00790AD1"/>
    <w:rsid w:val="0079171F"/>
    <w:rsid w:val="00796910"/>
    <w:rsid w:val="00797D67"/>
    <w:rsid w:val="007A1D0B"/>
    <w:rsid w:val="007A2313"/>
    <w:rsid w:val="007A362A"/>
    <w:rsid w:val="007A447F"/>
    <w:rsid w:val="007A4779"/>
    <w:rsid w:val="007A567B"/>
    <w:rsid w:val="007A59A4"/>
    <w:rsid w:val="007A5B66"/>
    <w:rsid w:val="007A65E7"/>
    <w:rsid w:val="007A7A6B"/>
    <w:rsid w:val="007B0D7B"/>
    <w:rsid w:val="007B1A4E"/>
    <w:rsid w:val="007B6E67"/>
    <w:rsid w:val="007C120D"/>
    <w:rsid w:val="007C1368"/>
    <w:rsid w:val="007C491B"/>
    <w:rsid w:val="007C4BEE"/>
    <w:rsid w:val="007D0EFD"/>
    <w:rsid w:val="007E0B0E"/>
    <w:rsid w:val="007E16A9"/>
    <w:rsid w:val="007E3467"/>
    <w:rsid w:val="007E359D"/>
    <w:rsid w:val="007F1517"/>
    <w:rsid w:val="007F7CA7"/>
    <w:rsid w:val="00801E3F"/>
    <w:rsid w:val="008028BA"/>
    <w:rsid w:val="00803F17"/>
    <w:rsid w:val="008053AB"/>
    <w:rsid w:val="00810CAF"/>
    <w:rsid w:val="0081161E"/>
    <w:rsid w:val="00812E35"/>
    <w:rsid w:val="008217F0"/>
    <w:rsid w:val="00830248"/>
    <w:rsid w:val="00831758"/>
    <w:rsid w:val="008349BF"/>
    <w:rsid w:val="00835D65"/>
    <w:rsid w:val="008365AD"/>
    <w:rsid w:val="00837598"/>
    <w:rsid w:val="00837C84"/>
    <w:rsid w:val="00850417"/>
    <w:rsid w:val="008536BB"/>
    <w:rsid w:val="00854E44"/>
    <w:rsid w:val="00855B3B"/>
    <w:rsid w:val="0085637F"/>
    <w:rsid w:val="00860DF3"/>
    <w:rsid w:val="00861095"/>
    <w:rsid w:val="008614FE"/>
    <w:rsid w:val="00863DB1"/>
    <w:rsid w:val="008668EB"/>
    <w:rsid w:val="00872997"/>
    <w:rsid w:val="00872E85"/>
    <w:rsid w:val="00873020"/>
    <w:rsid w:val="00875361"/>
    <w:rsid w:val="00875948"/>
    <w:rsid w:val="00876849"/>
    <w:rsid w:val="00876B6E"/>
    <w:rsid w:val="0087750A"/>
    <w:rsid w:val="00877D18"/>
    <w:rsid w:val="00882122"/>
    <w:rsid w:val="0088260E"/>
    <w:rsid w:val="008841F7"/>
    <w:rsid w:val="00885C59"/>
    <w:rsid w:val="00886E40"/>
    <w:rsid w:val="008927AB"/>
    <w:rsid w:val="0089557C"/>
    <w:rsid w:val="008959E4"/>
    <w:rsid w:val="00895E89"/>
    <w:rsid w:val="008971FE"/>
    <w:rsid w:val="008A055B"/>
    <w:rsid w:val="008A0E06"/>
    <w:rsid w:val="008A16AB"/>
    <w:rsid w:val="008A1BC0"/>
    <w:rsid w:val="008A2771"/>
    <w:rsid w:val="008A316F"/>
    <w:rsid w:val="008B2D1E"/>
    <w:rsid w:val="008B5D6F"/>
    <w:rsid w:val="008B7B99"/>
    <w:rsid w:val="008C24B9"/>
    <w:rsid w:val="008C74A1"/>
    <w:rsid w:val="008C7BAC"/>
    <w:rsid w:val="008D5A73"/>
    <w:rsid w:val="008D5B92"/>
    <w:rsid w:val="008D5E3F"/>
    <w:rsid w:val="008D772E"/>
    <w:rsid w:val="008E4AAE"/>
    <w:rsid w:val="008F0034"/>
    <w:rsid w:val="008F2A2C"/>
    <w:rsid w:val="008F33BA"/>
    <w:rsid w:val="008F4A58"/>
    <w:rsid w:val="008F5484"/>
    <w:rsid w:val="008F67B6"/>
    <w:rsid w:val="00902C5F"/>
    <w:rsid w:val="00904FE4"/>
    <w:rsid w:val="00907BAC"/>
    <w:rsid w:val="00912B7F"/>
    <w:rsid w:val="00915380"/>
    <w:rsid w:val="00916BE5"/>
    <w:rsid w:val="00921CC8"/>
    <w:rsid w:val="00925F63"/>
    <w:rsid w:val="009306F6"/>
    <w:rsid w:val="009334D2"/>
    <w:rsid w:val="00934AC1"/>
    <w:rsid w:val="00936F37"/>
    <w:rsid w:val="0094019F"/>
    <w:rsid w:val="0094509B"/>
    <w:rsid w:val="0094578C"/>
    <w:rsid w:val="00951CFE"/>
    <w:rsid w:val="00952725"/>
    <w:rsid w:val="00953DCB"/>
    <w:rsid w:val="00961562"/>
    <w:rsid w:val="00961991"/>
    <w:rsid w:val="00961FFE"/>
    <w:rsid w:val="0096649C"/>
    <w:rsid w:val="00977BBE"/>
    <w:rsid w:val="009809CE"/>
    <w:rsid w:val="00980DFE"/>
    <w:rsid w:val="00981381"/>
    <w:rsid w:val="0098309F"/>
    <w:rsid w:val="00983FF4"/>
    <w:rsid w:val="0098501D"/>
    <w:rsid w:val="00992ED7"/>
    <w:rsid w:val="00996781"/>
    <w:rsid w:val="00997C83"/>
    <w:rsid w:val="009A1713"/>
    <w:rsid w:val="009A3381"/>
    <w:rsid w:val="009B427D"/>
    <w:rsid w:val="009B62CB"/>
    <w:rsid w:val="009B6F2F"/>
    <w:rsid w:val="009C1558"/>
    <w:rsid w:val="009C57AB"/>
    <w:rsid w:val="009C6D54"/>
    <w:rsid w:val="009C75C4"/>
    <w:rsid w:val="009C799B"/>
    <w:rsid w:val="009C7C71"/>
    <w:rsid w:val="009D1531"/>
    <w:rsid w:val="009D4B3D"/>
    <w:rsid w:val="009D4C71"/>
    <w:rsid w:val="009D5889"/>
    <w:rsid w:val="009E0E10"/>
    <w:rsid w:val="009E1AB1"/>
    <w:rsid w:val="009E5D5A"/>
    <w:rsid w:val="009E651F"/>
    <w:rsid w:val="009E6E41"/>
    <w:rsid w:val="009E6F2C"/>
    <w:rsid w:val="009F00FD"/>
    <w:rsid w:val="009F0C2A"/>
    <w:rsid w:val="009F51EF"/>
    <w:rsid w:val="009F6DF4"/>
    <w:rsid w:val="00A02BD3"/>
    <w:rsid w:val="00A033F4"/>
    <w:rsid w:val="00A04FAD"/>
    <w:rsid w:val="00A054BB"/>
    <w:rsid w:val="00A059E3"/>
    <w:rsid w:val="00A05C70"/>
    <w:rsid w:val="00A05EF3"/>
    <w:rsid w:val="00A11A5E"/>
    <w:rsid w:val="00A133B4"/>
    <w:rsid w:val="00A13527"/>
    <w:rsid w:val="00A13545"/>
    <w:rsid w:val="00A14DAC"/>
    <w:rsid w:val="00A15A6A"/>
    <w:rsid w:val="00A15A6C"/>
    <w:rsid w:val="00A15BDF"/>
    <w:rsid w:val="00A22D93"/>
    <w:rsid w:val="00A25EE8"/>
    <w:rsid w:val="00A261A3"/>
    <w:rsid w:val="00A275A3"/>
    <w:rsid w:val="00A34730"/>
    <w:rsid w:val="00A34780"/>
    <w:rsid w:val="00A34A58"/>
    <w:rsid w:val="00A37808"/>
    <w:rsid w:val="00A41D4F"/>
    <w:rsid w:val="00A42DAB"/>
    <w:rsid w:val="00A43A16"/>
    <w:rsid w:val="00A46CE1"/>
    <w:rsid w:val="00A476AB"/>
    <w:rsid w:val="00A50814"/>
    <w:rsid w:val="00A50B0A"/>
    <w:rsid w:val="00A515B1"/>
    <w:rsid w:val="00A51BF4"/>
    <w:rsid w:val="00A549DB"/>
    <w:rsid w:val="00A54CF1"/>
    <w:rsid w:val="00A568A9"/>
    <w:rsid w:val="00A573E4"/>
    <w:rsid w:val="00A612A8"/>
    <w:rsid w:val="00A63B91"/>
    <w:rsid w:val="00A6579B"/>
    <w:rsid w:val="00A6615A"/>
    <w:rsid w:val="00A66567"/>
    <w:rsid w:val="00A665F2"/>
    <w:rsid w:val="00A67C8D"/>
    <w:rsid w:val="00A67E88"/>
    <w:rsid w:val="00A71148"/>
    <w:rsid w:val="00A724AF"/>
    <w:rsid w:val="00A73D7F"/>
    <w:rsid w:val="00A73F9F"/>
    <w:rsid w:val="00A768D8"/>
    <w:rsid w:val="00A769A6"/>
    <w:rsid w:val="00A80504"/>
    <w:rsid w:val="00A8053F"/>
    <w:rsid w:val="00A820F2"/>
    <w:rsid w:val="00A828BD"/>
    <w:rsid w:val="00A85607"/>
    <w:rsid w:val="00A857D1"/>
    <w:rsid w:val="00A863D9"/>
    <w:rsid w:val="00A93E18"/>
    <w:rsid w:val="00A94016"/>
    <w:rsid w:val="00A95D12"/>
    <w:rsid w:val="00A969AC"/>
    <w:rsid w:val="00A96B21"/>
    <w:rsid w:val="00A972CD"/>
    <w:rsid w:val="00AA0865"/>
    <w:rsid w:val="00AA1F6D"/>
    <w:rsid w:val="00AA51BA"/>
    <w:rsid w:val="00AA5946"/>
    <w:rsid w:val="00AA652A"/>
    <w:rsid w:val="00AA6DA6"/>
    <w:rsid w:val="00AB2FA7"/>
    <w:rsid w:val="00AB38EE"/>
    <w:rsid w:val="00AB4BC1"/>
    <w:rsid w:val="00AB645D"/>
    <w:rsid w:val="00AB6B02"/>
    <w:rsid w:val="00AC1D20"/>
    <w:rsid w:val="00AC253F"/>
    <w:rsid w:val="00AC2C7E"/>
    <w:rsid w:val="00AC2CB5"/>
    <w:rsid w:val="00AC499F"/>
    <w:rsid w:val="00AC6A83"/>
    <w:rsid w:val="00AC7184"/>
    <w:rsid w:val="00AD00A3"/>
    <w:rsid w:val="00AD43DD"/>
    <w:rsid w:val="00AD5701"/>
    <w:rsid w:val="00AD5747"/>
    <w:rsid w:val="00AD75A2"/>
    <w:rsid w:val="00AE03A1"/>
    <w:rsid w:val="00AE4D40"/>
    <w:rsid w:val="00AE562A"/>
    <w:rsid w:val="00AE6925"/>
    <w:rsid w:val="00AF1337"/>
    <w:rsid w:val="00AF3378"/>
    <w:rsid w:val="00AF5320"/>
    <w:rsid w:val="00AF6A87"/>
    <w:rsid w:val="00AF780D"/>
    <w:rsid w:val="00B00A0F"/>
    <w:rsid w:val="00B01FEA"/>
    <w:rsid w:val="00B0352C"/>
    <w:rsid w:val="00B03BC5"/>
    <w:rsid w:val="00B05F71"/>
    <w:rsid w:val="00B07F36"/>
    <w:rsid w:val="00B107B0"/>
    <w:rsid w:val="00B1475B"/>
    <w:rsid w:val="00B203A9"/>
    <w:rsid w:val="00B22C76"/>
    <w:rsid w:val="00B22D66"/>
    <w:rsid w:val="00B26F0B"/>
    <w:rsid w:val="00B30509"/>
    <w:rsid w:val="00B30DF2"/>
    <w:rsid w:val="00B31527"/>
    <w:rsid w:val="00B34FEF"/>
    <w:rsid w:val="00B35E83"/>
    <w:rsid w:val="00B37395"/>
    <w:rsid w:val="00B40CAA"/>
    <w:rsid w:val="00B41811"/>
    <w:rsid w:val="00B43C87"/>
    <w:rsid w:val="00B459C6"/>
    <w:rsid w:val="00B461C4"/>
    <w:rsid w:val="00B46325"/>
    <w:rsid w:val="00B47AC0"/>
    <w:rsid w:val="00B52031"/>
    <w:rsid w:val="00B5468E"/>
    <w:rsid w:val="00B54B14"/>
    <w:rsid w:val="00B56740"/>
    <w:rsid w:val="00B57207"/>
    <w:rsid w:val="00B61AFF"/>
    <w:rsid w:val="00B61BA6"/>
    <w:rsid w:val="00B66968"/>
    <w:rsid w:val="00B709E0"/>
    <w:rsid w:val="00B710EE"/>
    <w:rsid w:val="00B7232F"/>
    <w:rsid w:val="00B7332E"/>
    <w:rsid w:val="00B74CE8"/>
    <w:rsid w:val="00B7548F"/>
    <w:rsid w:val="00B75CB2"/>
    <w:rsid w:val="00B7615F"/>
    <w:rsid w:val="00B76433"/>
    <w:rsid w:val="00B768A7"/>
    <w:rsid w:val="00B8016B"/>
    <w:rsid w:val="00B80F8B"/>
    <w:rsid w:val="00B82810"/>
    <w:rsid w:val="00B85179"/>
    <w:rsid w:val="00B85FD9"/>
    <w:rsid w:val="00B867E2"/>
    <w:rsid w:val="00B86B9A"/>
    <w:rsid w:val="00B87330"/>
    <w:rsid w:val="00B87EFF"/>
    <w:rsid w:val="00B90C67"/>
    <w:rsid w:val="00B91914"/>
    <w:rsid w:val="00B92C8B"/>
    <w:rsid w:val="00B94DAD"/>
    <w:rsid w:val="00BA3283"/>
    <w:rsid w:val="00BA39C8"/>
    <w:rsid w:val="00BA48AE"/>
    <w:rsid w:val="00BA529B"/>
    <w:rsid w:val="00BA5B7F"/>
    <w:rsid w:val="00BA5BE9"/>
    <w:rsid w:val="00BA7E99"/>
    <w:rsid w:val="00BA7EC9"/>
    <w:rsid w:val="00BB1CC9"/>
    <w:rsid w:val="00BB2EF0"/>
    <w:rsid w:val="00BC2E78"/>
    <w:rsid w:val="00BC44DB"/>
    <w:rsid w:val="00BD07E8"/>
    <w:rsid w:val="00BD0861"/>
    <w:rsid w:val="00BD6AB6"/>
    <w:rsid w:val="00BD7C2A"/>
    <w:rsid w:val="00BE170F"/>
    <w:rsid w:val="00BE35F1"/>
    <w:rsid w:val="00BE68EE"/>
    <w:rsid w:val="00BF13FF"/>
    <w:rsid w:val="00BF194B"/>
    <w:rsid w:val="00BF2921"/>
    <w:rsid w:val="00BF3C4C"/>
    <w:rsid w:val="00BF5087"/>
    <w:rsid w:val="00BF6ABD"/>
    <w:rsid w:val="00BF6D94"/>
    <w:rsid w:val="00C02C52"/>
    <w:rsid w:val="00C06F42"/>
    <w:rsid w:val="00C1058E"/>
    <w:rsid w:val="00C11B55"/>
    <w:rsid w:val="00C151EE"/>
    <w:rsid w:val="00C25A53"/>
    <w:rsid w:val="00C26B29"/>
    <w:rsid w:val="00C32B15"/>
    <w:rsid w:val="00C340DB"/>
    <w:rsid w:val="00C35AF4"/>
    <w:rsid w:val="00C36AF8"/>
    <w:rsid w:val="00C36E6F"/>
    <w:rsid w:val="00C371E0"/>
    <w:rsid w:val="00C404C9"/>
    <w:rsid w:val="00C40A73"/>
    <w:rsid w:val="00C41CE6"/>
    <w:rsid w:val="00C4299D"/>
    <w:rsid w:val="00C44DAB"/>
    <w:rsid w:val="00C45283"/>
    <w:rsid w:val="00C5057E"/>
    <w:rsid w:val="00C6250F"/>
    <w:rsid w:val="00C65CB8"/>
    <w:rsid w:val="00C70899"/>
    <w:rsid w:val="00C72BEA"/>
    <w:rsid w:val="00C74E80"/>
    <w:rsid w:val="00C76EE3"/>
    <w:rsid w:val="00C77EE1"/>
    <w:rsid w:val="00C81028"/>
    <w:rsid w:val="00C82305"/>
    <w:rsid w:val="00C86280"/>
    <w:rsid w:val="00C87009"/>
    <w:rsid w:val="00C90B6F"/>
    <w:rsid w:val="00C90E53"/>
    <w:rsid w:val="00C92E86"/>
    <w:rsid w:val="00C935A3"/>
    <w:rsid w:val="00C97AC6"/>
    <w:rsid w:val="00CA11A0"/>
    <w:rsid w:val="00CA4144"/>
    <w:rsid w:val="00CA53A1"/>
    <w:rsid w:val="00CA6528"/>
    <w:rsid w:val="00CC0289"/>
    <w:rsid w:val="00CC02C2"/>
    <w:rsid w:val="00CC0FE6"/>
    <w:rsid w:val="00CC28F8"/>
    <w:rsid w:val="00CC2938"/>
    <w:rsid w:val="00CC298E"/>
    <w:rsid w:val="00CC29E3"/>
    <w:rsid w:val="00CC6546"/>
    <w:rsid w:val="00CD13E5"/>
    <w:rsid w:val="00CD1AAF"/>
    <w:rsid w:val="00CD1B33"/>
    <w:rsid w:val="00CD256C"/>
    <w:rsid w:val="00CD2AE0"/>
    <w:rsid w:val="00CD34E5"/>
    <w:rsid w:val="00CD43A7"/>
    <w:rsid w:val="00CD6C01"/>
    <w:rsid w:val="00CD78A8"/>
    <w:rsid w:val="00CE0C01"/>
    <w:rsid w:val="00CE3820"/>
    <w:rsid w:val="00CE3F66"/>
    <w:rsid w:val="00CF075F"/>
    <w:rsid w:val="00D00768"/>
    <w:rsid w:val="00D00F50"/>
    <w:rsid w:val="00D03840"/>
    <w:rsid w:val="00D11310"/>
    <w:rsid w:val="00D11A16"/>
    <w:rsid w:val="00D11AEF"/>
    <w:rsid w:val="00D14521"/>
    <w:rsid w:val="00D14910"/>
    <w:rsid w:val="00D16BD1"/>
    <w:rsid w:val="00D22E6F"/>
    <w:rsid w:val="00D27F5D"/>
    <w:rsid w:val="00D3049F"/>
    <w:rsid w:val="00D3327F"/>
    <w:rsid w:val="00D356F3"/>
    <w:rsid w:val="00D35CFD"/>
    <w:rsid w:val="00D361D9"/>
    <w:rsid w:val="00D3753C"/>
    <w:rsid w:val="00D40449"/>
    <w:rsid w:val="00D405B4"/>
    <w:rsid w:val="00D419C4"/>
    <w:rsid w:val="00D41B2E"/>
    <w:rsid w:val="00D42AFD"/>
    <w:rsid w:val="00D4382A"/>
    <w:rsid w:val="00D439DD"/>
    <w:rsid w:val="00D44099"/>
    <w:rsid w:val="00D45028"/>
    <w:rsid w:val="00D5234E"/>
    <w:rsid w:val="00D53303"/>
    <w:rsid w:val="00D541B2"/>
    <w:rsid w:val="00D553B8"/>
    <w:rsid w:val="00D56431"/>
    <w:rsid w:val="00D56914"/>
    <w:rsid w:val="00D57983"/>
    <w:rsid w:val="00D72C22"/>
    <w:rsid w:val="00D74543"/>
    <w:rsid w:val="00D75006"/>
    <w:rsid w:val="00D75124"/>
    <w:rsid w:val="00D7682E"/>
    <w:rsid w:val="00D77D6F"/>
    <w:rsid w:val="00D81B9F"/>
    <w:rsid w:val="00D81CD2"/>
    <w:rsid w:val="00D8236B"/>
    <w:rsid w:val="00D82F60"/>
    <w:rsid w:val="00D83FA0"/>
    <w:rsid w:val="00D87295"/>
    <w:rsid w:val="00D9039A"/>
    <w:rsid w:val="00D90517"/>
    <w:rsid w:val="00D9128D"/>
    <w:rsid w:val="00D93DBF"/>
    <w:rsid w:val="00D953E3"/>
    <w:rsid w:val="00D96B93"/>
    <w:rsid w:val="00D96C51"/>
    <w:rsid w:val="00DA02DF"/>
    <w:rsid w:val="00DA2D5A"/>
    <w:rsid w:val="00DA6011"/>
    <w:rsid w:val="00DA7CB7"/>
    <w:rsid w:val="00DB26B2"/>
    <w:rsid w:val="00DB2A1C"/>
    <w:rsid w:val="00DB5CEB"/>
    <w:rsid w:val="00DB6471"/>
    <w:rsid w:val="00DB6D6E"/>
    <w:rsid w:val="00DB7C65"/>
    <w:rsid w:val="00DC0107"/>
    <w:rsid w:val="00DC2CFD"/>
    <w:rsid w:val="00DC534F"/>
    <w:rsid w:val="00DC5924"/>
    <w:rsid w:val="00DC6149"/>
    <w:rsid w:val="00DD1937"/>
    <w:rsid w:val="00DD1AF6"/>
    <w:rsid w:val="00DD2246"/>
    <w:rsid w:val="00DD4E02"/>
    <w:rsid w:val="00DD4FCB"/>
    <w:rsid w:val="00DD7567"/>
    <w:rsid w:val="00DD7BD7"/>
    <w:rsid w:val="00DE2AE7"/>
    <w:rsid w:val="00DE70F2"/>
    <w:rsid w:val="00DF3BEF"/>
    <w:rsid w:val="00DF407A"/>
    <w:rsid w:val="00DF43A4"/>
    <w:rsid w:val="00DF588C"/>
    <w:rsid w:val="00DF5A92"/>
    <w:rsid w:val="00DF64DB"/>
    <w:rsid w:val="00DF6550"/>
    <w:rsid w:val="00DF7D2F"/>
    <w:rsid w:val="00E016B5"/>
    <w:rsid w:val="00E01C00"/>
    <w:rsid w:val="00E01E72"/>
    <w:rsid w:val="00E061E9"/>
    <w:rsid w:val="00E06635"/>
    <w:rsid w:val="00E076BF"/>
    <w:rsid w:val="00E13A4B"/>
    <w:rsid w:val="00E13D0B"/>
    <w:rsid w:val="00E17449"/>
    <w:rsid w:val="00E206F7"/>
    <w:rsid w:val="00E227D4"/>
    <w:rsid w:val="00E31460"/>
    <w:rsid w:val="00E328A5"/>
    <w:rsid w:val="00E34299"/>
    <w:rsid w:val="00E34ADD"/>
    <w:rsid w:val="00E356A2"/>
    <w:rsid w:val="00E37A47"/>
    <w:rsid w:val="00E407E1"/>
    <w:rsid w:val="00E4090B"/>
    <w:rsid w:val="00E45EDE"/>
    <w:rsid w:val="00E46E93"/>
    <w:rsid w:val="00E50508"/>
    <w:rsid w:val="00E51ACD"/>
    <w:rsid w:val="00E540A4"/>
    <w:rsid w:val="00E5452B"/>
    <w:rsid w:val="00E560F1"/>
    <w:rsid w:val="00E56D7D"/>
    <w:rsid w:val="00E604BF"/>
    <w:rsid w:val="00E61F8F"/>
    <w:rsid w:val="00E63523"/>
    <w:rsid w:val="00E63AF9"/>
    <w:rsid w:val="00E642DF"/>
    <w:rsid w:val="00E66CB9"/>
    <w:rsid w:val="00E66CFF"/>
    <w:rsid w:val="00E70C9E"/>
    <w:rsid w:val="00E723CA"/>
    <w:rsid w:val="00E74146"/>
    <w:rsid w:val="00E756F7"/>
    <w:rsid w:val="00E7718A"/>
    <w:rsid w:val="00E8030F"/>
    <w:rsid w:val="00E83015"/>
    <w:rsid w:val="00E84B06"/>
    <w:rsid w:val="00E850B3"/>
    <w:rsid w:val="00E86BEF"/>
    <w:rsid w:val="00E90E20"/>
    <w:rsid w:val="00E91BA1"/>
    <w:rsid w:val="00E91DF5"/>
    <w:rsid w:val="00E92586"/>
    <w:rsid w:val="00E925E9"/>
    <w:rsid w:val="00E9282D"/>
    <w:rsid w:val="00E93944"/>
    <w:rsid w:val="00E979AD"/>
    <w:rsid w:val="00EA04B6"/>
    <w:rsid w:val="00EA0BE3"/>
    <w:rsid w:val="00EA2AD5"/>
    <w:rsid w:val="00EA46D6"/>
    <w:rsid w:val="00EB05E1"/>
    <w:rsid w:val="00EB0914"/>
    <w:rsid w:val="00EB489A"/>
    <w:rsid w:val="00EC0E9F"/>
    <w:rsid w:val="00EC4EB4"/>
    <w:rsid w:val="00EC5277"/>
    <w:rsid w:val="00EC5AF1"/>
    <w:rsid w:val="00ED13AD"/>
    <w:rsid w:val="00ED327B"/>
    <w:rsid w:val="00ED4B51"/>
    <w:rsid w:val="00ED732E"/>
    <w:rsid w:val="00EE0418"/>
    <w:rsid w:val="00EE4F11"/>
    <w:rsid w:val="00EE5106"/>
    <w:rsid w:val="00EE51B3"/>
    <w:rsid w:val="00EF0F70"/>
    <w:rsid w:val="00EF13E2"/>
    <w:rsid w:val="00EF357A"/>
    <w:rsid w:val="00EF3AB0"/>
    <w:rsid w:val="00EF59DD"/>
    <w:rsid w:val="00EF6C9C"/>
    <w:rsid w:val="00F00102"/>
    <w:rsid w:val="00F0072A"/>
    <w:rsid w:val="00F0121D"/>
    <w:rsid w:val="00F020F8"/>
    <w:rsid w:val="00F04E87"/>
    <w:rsid w:val="00F10E25"/>
    <w:rsid w:val="00F16E22"/>
    <w:rsid w:val="00F229F0"/>
    <w:rsid w:val="00F25887"/>
    <w:rsid w:val="00F301CA"/>
    <w:rsid w:val="00F30302"/>
    <w:rsid w:val="00F33740"/>
    <w:rsid w:val="00F368BE"/>
    <w:rsid w:val="00F36DE6"/>
    <w:rsid w:val="00F4202C"/>
    <w:rsid w:val="00F447BC"/>
    <w:rsid w:val="00F45D65"/>
    <w:rsid w:val="00F46C2A"/>
    <w:rsid w:val="00F47EF2"/>
    <w:rsid w:val="00F510AB"/>
    <w:rsid w:val="00F53B73"/>
    <w:rsid w:val="00F5550C"/>
    <w:rsid w:val="00F56507"/>
    <w:rsid w:val="00F5747B"/>
    <w:rsid w:val="00F608A9"/>
    <w:rsid w:val="00F62B02"/>
    <w:rsid w:val="00F63EE2"/>
    <w:rsid w:val="00F679C9"/>
    <w:rsid w:val="00F706C5"/>
    <w:rsid w:val="00F73637"/>
    <w:rsid w:val="00F73F2F"/>
    <w:rsid w:val="00F7406C"/>
    <w:rsid w:val="00F7679D"/>
    <w:rsid w:val="00F77470"/>
    <w:rsid w:val="00F850B8"/>
    <w:rsid w:val="00F90F5A"/>
    <w:rsid w:val="00F92D6A"/>
    <w:rsid w:val="00F9461E"/>
    <w:rsid w:val="00F95E4D"/>
    <w:rsid w:val="00F970EA"/>
    <w:rsid w:val="00FA0FB7"/>
    <w:rsid w:val="00FA4DAC"/>
    <w:rsid w:val="00FA69DF"/>
    <w:rsid w:val="00FB1A26"/>
    <w:rsid w:val="00FB1B24"/>
    <w:rsid w:val="00FC110E"/>
    <w:rsid w:val="00FC1E84"/>
    <w:rsid w:val="00FC4D07"/>
    <w:rsid w:val="00FC509B"/>
    <w:rsid w:val="00FC7560"/>
    <w:rsid w:val="00FC77C5"/>
    <w:rsid w:val="00FD036B"/>
    <w:rsid w:val="00FD1EFC"/>
    <w:rsid w:val="00FD1F19"/>
    <w:rsid w:val="00FD6993"/>
    <w:rsid w:val="00FE7F2C"/>
    <w:rsid w:val="00FF26CA"/>
    <w:rsid w:val="00FF3640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F59DD"/>
  </w:style>
  <w:style w:type="character" w:styleId="aa">
    <w:name w:val="Hyperlink"/>
    <w:basedOn w:val="a0"/>
    <w:unhideWhenUsed/>
    <w:rsid w:val="003C073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A2D5A"/>
  </w:style>
  <w:style w:type="paragraph" w:customStyle="1" w:styleId="ConsPlusTitle">
    <w:name w:val="ConsPlusTitle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A2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DA2D5A"/>
    <w:rPr>
      <w:vertAlign w:val="superscript"/>
    </w:rPr>
  </w:style>
  <w:style w:type="table" w:styleId="af">
    <w:name w:val="Table Grid"/>
    <w:basedOn w:val="a1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F59DD"/>
  </w:style>
  <w:style w:type="character" w:styleId="aa">
    <w:name w:val="Hyperlink"/>
    <w:basedOn w:val="a0"/>
    <w:unhideWhenUsed/>
    <w:rsid w:val="003C073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A2D5A"/>
  </w:style>
  <w:style w:type="paragraph" w:customStyle="1" w:styleId="ConsPlusTitle">
    <w:name w:val="ConsPlusTitle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D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A2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DA2D5A"/>
    <w:rPr>
      <w:vertAlign w:val="superscript"/>
    </w:rPr>
  </w:style>
  <w:style w:type="table" w:styleId="af">
    <w:name w:val="Table Grid"/>
    <w:basedOn w:val="a1"/>
    <w:rsid w:val="00DA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1</Pages>
  <Words>7864</Words>
  <Characters>44825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/>
  <LinksUpToDate>false</LinksUpToDate>
  <CharactersWithSpaces>52584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Вадимовна Болдышева</dc:creator>
  <cp:keywords/>
  <dc:description/>
  <cp:lastModifiedBy>Болдышева</cp:lastModifiedBy>
  <cp:revision>1820</cp:revision>
  <cp:lastPrinted>2016-03-11T10:39:00Z</cp:lastPrinted>
  <dcterms:created xsi:type="dcterms:W3CDTF">2014-03-04T10:59:00Z</dcterms:created>
  <dcterms:modified xsi:type="dcterms:W3CDTF">2018-12-26T13:27:00Z</dcterms:modified>
</cp:coreProperties>
</file>