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18 августа 2016 г. N 815</w:t>
      </w: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ВСЕРОССИЙСКОМ КОНКУРСЕ "ЛУЧШАЯ МУНИЦИПАЛЬНАЯ ПРАКТИКА"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20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2028" w:rsidRDefault="004E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2028" w:rsidRDefault="004E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29.05.2017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E2028" w:rsidRDefault="004E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Всероссийском конкурсе "Лучшая муниципальная практика".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Установить, что бюджетам субъектов Российской Федерации, на территории которых расположены муниципальные образования - победители конкурса, предоставляются из федерального бюджета на премирование победителей конкурса иные межбюджетные трансферты для их предоставления местным бюджетам в пределах бюджетных ассигнований, предусмотренных на указанные цели в федеральном бюджете на соответствующий финансовый год.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Рекомендовать высшим исполнительным органам государственной власти субъектов Российской Федерации: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принять участие в организации и проведении конкурса в соответствии с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настоящим постановлением;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Признать утратившими силу: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</w:t>
      </w:r>
      <w:r>
        <w:rPr>
          <w:rFonts w:ascii="Arial" w:hAnsi="Arial" w:cs="Arial"/>
          <w:sz w:val="20"/>
          <w:szCs w:val="20"/>
        </w:rPr>
        <w:lastRenderedPageBreak/>
        <w:t>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Настоящее постановление вступает в силу с 1 ноября 2016 г.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августа 2016 г. N 815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4E2028" w:rsidRDefault="004E2028" w:rsidP="004E202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ВСЕРОССИЙСКОМ КОНКУРСЕ "ЛУЧШАЯ МУНИЦИПАЛЬНАЯ ПРАКТИКА"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202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2028" w:rsidRDefault="004E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E2028" w:rsidRDefault="004E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29.05.2017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4E2028" w:rsidRDefault="004E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4"/>
      <w:bookmarkEnd w:id="1"/>
      <w:r>
        <w:rPr>
          <w:rFonts w:ascii="Arial" w:hAnsi="Arial" w:cs="Arial"/>
          <w:sz w:val="20"/>
          <w:szCs w:val="20"/>
        </w:rP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территории которых расположены муниципальные образования - победители конкурса, из федерального бюджета на премирование победителей конкурса иных межбюджетных трансфертов для их предоставления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местным бюджетам</w:t>
        </w:r>
      </w:hyperlink>
      <w:r>
        <w:rPr>
          <w:rFonts w:ascii="Arial" w:hAnsi="Arial" w:cs="Arial"/>
          <w:sz w:val="20"/>
          <w:szCs w:val="20"/>
        </w:rPr>
        <w:t xml:space="preserve"> (далее - иные межбюджетные трансферты).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6"/>
      <w:bookmarkEnd w:id="2"/>
      <w:r>
        <w:rPr>
          <w:rFonts w:ascii="Arial" w:hAnsi="Arial" w:cs="Arial"/>
          <w:sz w:val="20"/>
          <w:szCs w:val="20"/>
        </w:rP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муниципальная экономическая политика и управление муниципальными финансами;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24.11.2017 N 1424)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"/>
      <w:bookmarkEnd w:id="3"/>
      <w:r>
        <w:rPr>
          <w:rFonts w:ascii="Arial" w:hAnsi="Arial" w:cs="Arial"/>
          <w:sz w:val="20"/>
          <w:szCs w:val="20"/>
        </w:rP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I категория - городские округа (городские округа с внутригородским делением) и городские поселения;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II категория - сельские поселения.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Конкурсные заявки муниципальных образований, подготовленные с учетом предусмотренных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Комиссией может быть предусмотрена возможность принятия к рассмотрению конкурсных заявок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rPr>
          <w:rFonts w:ascii="Arial" w:hAnsi="Arial" w:cs="Arial"/>
          <w:sz w:val="20"/>
          <w:szCs w:val="20"/>
        </w:rPr>
        <w:t xml:space="preserve"> В этом случае каждая из указанных организаций вправе рекомендовать комиссии не позднее 1 августа не более 3 конкурсных заявок муниципальных образований от каждого субъекта Российской Федерации.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>
        <w:rPr>
          <w:rFonts w:ascii="Arial" w:hAnsi="Arial" w:cs="Arial"/>
          <w:sz w:val="20"/>
          <w:szCs w:val="20"/>
        </w:rP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24.11.2017 N 1424)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Федеральные органы исполнительной власти, указанные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осуществляют организационно-техническое обеспечение деятельности комиссии;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осуществляют прием и рассмотрение конкурсных заявок муниципальных образований, представляемых в комиссию;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запрашивают информацию и получают пояснения по представленным конкурсным заявкам муниципальных образований;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вносят предложения по определению победителей конкурса по номинациям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Основными функциями комиссии являются: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3"/>
      <w:bookmarkEnd w:id="5"/>
      <w:r>
        <w:rPr>
          <w:rFonts w:ascii="Arial" w:hAnsi="Arial" w:cs="Arial"/>
          <w:sz w:val="20"/>
          <w:szCs w:val="20"/>
        </w:rPr>
        <w:t>а) определение победителей конкурса;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4"/>
      <w:bookmarkEnd w:id="6"/>
      <w:r>
        <w:rPr>
          <w:rFonts w:ascii="Arial" w:hAnsi="Arial" w:cs="Arial"/>
          <w:sz w:val="20"/>
          <w:szCs w:val="20"/>
        </w:rPr>
        <w:t>б) утверждение составов своих подкомиссий и положений о них;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5"/>
      <w:bookmarkEnd w:id="7"/>
      <w:r>
        <w:rPr>
          <w:rFonts w:ascii="Arial" w:hAnsi="Arial" w:cs="Arial"/>
          <w:sz w:val="20"/>
          <w:szCs w:val="20"/>
        </w:rP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решение иных вопросов организации и проведения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 по представлению Министерства юстиции Российской Федерации утверждает ее регламент и состав.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rPr>
          <w:rFonts w:ascii="Arial" w:hAnsi="Arial" w:cs="Arial"/>
          <w:sz w:val="20"/>
          <w:szCs w:val="20"/>
        </w:rPr>
        <w:t>содержать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Решения комиссии по вопросам, указанным в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"в" пункта 11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информационно-телекоммуникационной сети "Интернет" (далее - сеть "Интернет")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</w:t>
      </w:r>
      <w:proofErr w:type="gramEnd"/>
      <w:r>
        <w:rPr>
          <w:rFonts w:ascii="Arial" w:hAnsi="Arial" w:cs="Arial"/>
          <w:sz w:val="20"/>
          <w:szCs w:val="20"/>
        </w:rPr>
        <w:t xml:space="preserve"> размещения ими указанной информации на своих сайтах в сети "Интернет".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2"/>
      <w:bookmarkEnd w:id="8"/>
      <w:r>
        <w:rPr>
          <w:rFonts w:ascii="Arial" w:hAnsi="Arial" w:cs="Arial"/>
          <w:sz w:val="20"/>
          <w:szCs w:val="20"/>
        </w:rPr>
        <w:t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Федеральные органы исполнительной власти, указанные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rPr>
          <w:rFonts w:ascii="Arial" w:hAnsi="Arial" w:cs="Arial"/>
          <w:sz w:val="20"/>
          <w:szCs w:val="20"/>
        </w:rP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Подведение итогов конкурса, определенных в соответствии с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оформляется решением комиссии.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Размер денежной премии определяется путем распределения средств, предусмотренных в федеральном бюджете на премирование победителей конкурса, в следующих пропорциях: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номинациям конкурса - в равных долях;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 категориям участников конкурса, предусмотренным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(по каждой номинации конкурса):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категория - 76 процентов;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категория - 24 процента;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каждой категории участников конкурса (по каждой номинации конкурса):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первое место - 50 процентов;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второе место - 30 процентов;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третье место - 20 процентов.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7"/>
      <w:bookmarkEnd w:id="9"/>
      <w:r>
        <w:rPr>
          <w:rFonts w:ascii="Arial" w:hAnsi="Arial" w:cs="Arial"/>
          <w:sz w:val="20"/>
          <w:szCs w:val="20"/>
        </w:rP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Предоставление бюджетам субъектов Российской Федерации, на территории которых расположены муниципальные образования - победители конкурса,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юстиции Российской Федерации на цели, указанные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29.05.2017 N 649)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между бюджетами субъектов Российской Федерации иных межбюджетных трансфертов утверждается Правительством Российской Федерации.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Министерство юстиции Российской Федерации не позднее 7 рабочих дней после утверждения Правительством Российской Федерации распределения иных межбюджетных трансфертов осуществляет перечисление иных межбюджетных трансфертов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Уполномоченные органы исполнительной власти субъектов Российской Федерации не позднее 3-го рабочего дня со дня получения от территориальных органов Федерального казначейства информации о поступлении иных межбюджетных трансфертов в бюджеты соответствующих субъектов Российской Федерации осуществляют через указанные счета перечисление в установленном порядке иных межбюджетных трансфертов в соответствующие местные бюджеты.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>Не использованный на 1 января текущего финансового года остаток иных межбюджетных трансфертов подлежит возврату в федеральный бюджет органами государственной власти субъектов Российской Федерации (в бюджет субъекта Российской Федерации - органами местного самоуправления), за которыми в установленном порядке закреплены источники доходов бюджета субъекта Российской Федерации (местного бюджета) по возврату остатков межбюджетных трансфертов, в соответствии с требованиями, установленными бюджетным законодательством Российской Федерации.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соответствии с распределением номинаций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соответствии с распределением номинаций конкурса.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соответствии с распределением номинаций конкурса и размещаются в сети "Интернет".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4E2028" w:rsidRDefault="004E2028" w:rsidP="004E20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028" w:rsidRDefault="004E2028" w:rsidP="004E20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50D1" w:rsidRDefault="004E2028">
      <w:bookmarkStart w:id="10" w:name="_GoBack"/>
      <w:bookmarkEnd w:id="10"/>
    </w:p>
    <w:sectPr w:rsidR="008150D1" w:rsidSect="002057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28"/>
    <w:rsid w:val="004E2028"/>
    <w:rsid w:val="00A43F94"/>
    <w:rsid w:val="00C65071"/>
    <w:rsid w:val="00C726F6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F665DDBE8F4EB5C2066D9429C7180A984243BE82A50DB909AA27279r8TFO" TargetMode="External"/><Relationship Id="rId13" Type="http://schemas.openxmlformats.org/officeDocument/2006/relationships/hyperlink" Target="consultantplus://offline/ref=FBAF665DDBE8F4EB5C2066D9429C7180AA8C233BE42550DB909AA272798F882708BA4560DE7E858Br3T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F665DDBE8F4EB5C2066D9429C7180A98C253AE52B50DB909AA27279r8TFO" TargetMode="External"/><Relationship Id="rId12" Type="http://schemas.openxmlformats.org/officeDocument/2006/relationships/hyperlink" Target="consultantplus://offline/ref=FBAF665DDBE8F4EB5C2066D9429C7180AA8C2438EE2250DB909AA272798F882708BA4564DBr7T8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F665DDBE8F4EB5C2066D9429C7180AA8C233BE42550DB909AA272798F882708BA4560DE7E858Br3T5O" TargetMode="External"/><Relationship Id="rId11" Type="http://schemas.openxmlformats.org/officeDocument/2006/relationships/hyperlink" Target="consultantplus://offline/ref=FBAF665DDBE8F4EB5C2066D9429C7180AA8C233BE42550DB909AA272798F882708BA4560DE7E858Br3T5O" TargetMode="External"/><Relationship Id="rId5" Type="http://schemas.openxmlformats.org/officeDocument/2006/relationships/hyperlink" Target="consultantplus://offline/ref=FBAF665DDBE8F4EB5C2066D9429C7180AA85273BEC2350DB909AA272798F882708BA4560DE7E858Br3T5O" TargetMode="External"/><Relationship Id="rId15" Type="http://schemas.openxmlformats.org/officeDocument/2006/relationships/hyperlink" Target="consultantplus://offline/ref=FBAF665DDBE8F4EB5C2066D9429C7180AA85273BEC2350DB909AA272798F882708BA4560DE7E858Br3T5O" TargetMode="External"/><Relationship Id="rId10" Type="http://schemas.openxmlformats.org/officeDocument/2006/relationships/hyperlink" Target="consultantplus://offline/ref=FBAF665DDBE8F4EB5C2066D9429C7180AA85273BEC2350DB909AA272798F882708BA4560DE7E858Br3T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F665DDBE8F4EB5C2066D9429C7180A98C253AE92350DB909AA272798F882708BA4560DE7E858Ar3T4O" TargetMode="External"/><Relationship Id="rId14" Type="http://schemas.openxmlformats.org/officeDocument/2006/relationships/hyperlink" Target="consultantplus://offline/ref=FBAF665DDBE8F4EB5C2066D9429C7180AA8C233BE42550DB909AA272798F882708BA4560DE7E858Br3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Татьяна Сергеевна Мухина</cp:lastModifiedBy>
  <cp:revision>1</cp:revision>
  <dcterms:created xsi:type="dcterms:W3CDTF">2018-04-04T14:19:00Z</dcterms:created>
  <dcterms:modified xsi:type="dcterms:W3CDTF">2018-04-04T14:20:00Z</dcterms:modified>
</cp:coreProperties>
</file>